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92CC2" w14:textId="72ADAE0D" w:rsidR="007A34CD" w:rsidRPr="00410F7F" w:rsidRDefault="003B3CAB" w:rsidP="00494560">
      <w:pPr>
        <w:spacing w:after="0"/>
        <w:ind w:firstLine="708"/>
        <w:jc w:val="both"/>
        <w:rPr>
          <w:rFonts w:ascii="Times New Roman" w:hAnsi="Times New Roman" w:cs="Times New Roman"/>
          <w:b/>
          <w:sz w:val="28"/>
          <w:szCs w:val="28"/>
        </w:rPr>
      </w:pPr>
      <w:r w:rsidRPr="00410F7F">
        <w:rPr>
          <w:rFonts w:ascii="Times New Roman" w:hAnsi="Times New Roman" w:cs="Times New Roman"/>
          <w:b/>
          <w:sz w:val="28"/>
          <w:szCs w:val="28"/>
        </w:rPr>
        <w:t xml:space="preserve">Информация </w:t>
      </w:r>
      <w:r w:rsidR="001A459D" w:rsidRPr="00410F7F">
        <w:rPr>
          <w:rFonts w:ascii="Times New Roman" w:hAnsi="Times New Roman" w:cs="Times New Roman"/>
          <w:b/>
          <w:sz w:val="28"/>
          <w:szCs w:val="28"/>
        </w:rPr>
        <w:t>относно</w:t>
      </w:r>
      <w:r w:rsidRPr="00410F7F">
        <w:rPr>
          <w:rFonts w:ascii="Times New Roman" w:hAnsi="Times New Roman" w:cs="Times New Roman"/>
          <w:b/>
          <w:sz w:val="28"/>
          <w:szCs w:val="28"/>
        </w:rPr>
        <w:t xml:space="preserve"> ПРСР 2014-2020</w:t>
      </w:r>
      <w:r w:rsidR="007D5441" w:rsidRPr="00410F7F">
        <w:rPr>
          <w:rFonts w:ascii="Times New Roman" w:hAnsi="Times New Roman" w:cs="Times New Roman"/>
          <w:b/>
          <w:sz w:val="28"/>
          <w:szCs w:val="28"/>
        </w:rPr>
        <w:t xml:space="preserve"> към 31.12.20</w:t>
      </w:r>
      <w:r w:rsidR="00FD2D01" w:rsidRPr="00410F7F">
        <w:rPr>
          <w:rFonts w:ascii="Times New Roman" w:hAnsi="Times New Roman" w:cs="Times New Roman"/>
          <w:b/>
          <w:sz w:val="28"/>
          <w:szCs w:val="28"/>
        </w:rPr>
        <w:t>2</w:t>
      </w:r>
      <w:r w:rsidR="00F50247">
        <w:rPr>
          <w:rFonts w:ascii="Times New Roman" w:hAnsi="Times New Roman" w:cs="Times New Roman"/>
          <w:b/>
          <w:sz w:val="28"/>
          <w:szCs w:val="28"/>
        </w:rPr>
        <w:t>4</w:t>
      </w:r>
      <w:r w:rsidR="007D5441" w:rsidRPr="00410F7F">
        <w:rPr>
          <w:rFonts w:ascii="Times New Roman" w:hAnsi="Times New Roman" w:cs="Times New Roman"/>
          <w:b/>
          <w:sz w:val="28"/>
          <w:szCs w:val="28"/>
        </w:rPr>
        <w:t xml:space="preserve"> г.</w:t>
      </w:r>
    </w:p>
    <w:p w14:paraId="6936FDBE" w14:textId="13FE50F4" w:rsidR="003A03A2" w:rsidRPr="00410F7F" w:rsidRDefault="007D5441"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Д</w:t>
      </w:r>
      <w:r w:rsidR="007A34CD" w:rsidRPr="00410F7F">
        <w:rPr>
          <w:rFonts w:ascii="Times New Roman" w:hAnsi="Times New Roman" w:cs="Times New Roman"/>
          <w:sz w:val="24"/>
          <w:szCs w:val="24"/>
        </w:rPr>
        <w:t xml:space="preserve">ирекция „Развитие на селските райони“ (РСР), като Управляващ орган на Програмата за развитие на селските райони (ПРСР), е отговорна за прилагането на ПРСР 2014-2020. Тъй като ПРСР 2007-2013 приключи на 31.12.2015 г., от съществено значение за българското земеделие и селски райони е </w:t>
      </w:r>
      <w:r w:rsidR="00F50247">
        <w:rPr>
          <w:rFonts w:ascii="Times New Roman" w:hAnsi="Times New Roman" w:cs="Times New Roman"/>
          <w:sz w:val="24"/>
          <w:szCs w:val="24"/>
        </w:rPr>
        <w:t xml:space="preserve">както </w:t>
      </w:r>
      <w:r w:rsidR="007A34CD" w:rsidRPr="00410F7F">
        <w:rPr>
          <w:rFonts w:ascii="Times New Roman" w:hAnsi="Times New Roman" w:cs="Times New Roman"/>
          <w:sz w:val="24"/>
          <w:szCs w:val="24"/>
        </w:rPr>
        <w:t xml:space="preserve">текущият програмен период </w:t>
      </w:r>
      <w:r w:rsidR="00F50247">
        <w:rPr>
          <w:rFonts w:ascii="Times New Roman" w:hAnsi="Times New Roman" w:cs="Times New Roman"/>
          <w:sz w:val="24"/>
          <w:szCs w:val="24"/>
        </w:rPr>
        <w:t>(2023-2027), така и приключващият</w:t>
      </w:r>
      <w:r w:rsidR="007A34CD" w:rsidRPr="00410F7F">
        <w:rPr>
          <w:rFonts w:ascii="Times New Roman" w:hAnsi="Times New Roman" w:cs="Times New Roman"/>
          <w:sz w:val="24"/>
          <w:szCs w:val="24"/>
        </w:rPr>
        <w:t xml:space="preserve"> 2014-2020 г., </w:t>
      </w:r>
      <w:r w:rsidR="00F50247">
        <w:rPr>
          <w:rFonts w:ascii="Times New Roman" w:hAnsi="Times New Roman" w:cs="Times New Roman"/>
          <w:sz w:val="24"/>
          <w:szCs w:val="24"/>
        </w:rPr>
        <w:t>който започва с</w:t>
      </w:r>
      <w:r w:rsidR="00120F78" w:rsidRPr="00410F7F">
        <w:rPr>
          <w:rFonts w:ascii="Times New Roman" w:hAnsi="Times New Roman" w:cs="Times New Roman"/>
          <w:sz w:val="24"/>
          <w:szCs w:val="24"/>
        </w:rPr>
        <w:t xml:space="preserve"> </w:t>
      </w:r>
      <w:r w:rsidR="007A34CD" w:rsidRPr="00410F7F">
        <w:rPr>
          <w:rFonts w:ascii="Times New Roman" w:hAnsi="Times New Roman" w:cs="Times New Roman"/>
          <w:sz w:val="24"/>
          <w:szCs w:val="24"/>
        </w:rPr>
        <w:t>официално</w:t>
      </w:r>
      <w:r w:rsidR="00120F78" w:rsidRPr="00410F7F">
        <w:rPr>
          <w:rFonts w:ascii="Times New Roman" w:hAnsi="Times New Roman" w:cs="Times New Roman"/>
          <w:sz w:val="24"/>
          <w:szCs w:val="24"/>
        </w:rPr>
        <w:t>то</w:t>
      </w:r>
      <w:r w:rsidR="007A34CD" w:rsidRPr="00410F7F">
        <w:rPr>
          <w:rFonts w:ascii="Times New Roman" w:hAnsi="Times New Roman" w:cs="Times New Roman"/>
          <w:sz w:val="24"/>
          <w:szCs w:val="24"/>
        </w:rPr>
        <w:t xml:space="preserve"> одобрен</w:t>
      </w:r>
      <w:r w:rsidR="00120F78" w:rsidRPr="00410F7F">
        <w:rPr>
          <w:rFonts w:ascii="Times New Roman" w:hAnsi="Times New Roman" w:cs="Times New Roman"/>
          <w:sz w:val="24"/>
          <w:szCs w:val="24"/>
        </w:rPr>
        <w:t>ие</w:t>
      </w:r>
      <w:r w:rsidR="007A34CD" w:rsidRPr="00410F7F">
        <w:rPr>
          <w:rFonts w:ascii="Times New Roman" w:hAnsi="Times New Roman" w:cs="Times New Roman"/>
          <w:sz w:val="24"/>
          <w:szCs w:val="24"/>
        </w:rPr>
        <w:t xml:space="preserve"> от Европейската комисия (ЕК) с Решение C (2015) 3480 от 26 май 2015 г. на Програмата за развитие на селските райони за периода 201</w:t>
      </w:r>
      <w:r w:rsidR="003A03A2" w:rsidRPr="00410F7F">
        <w:rPr>
          <w:rFonts w:ascii="Times New Roman" w:hAnsi="Times New Roman" w:cs="Times New Roman"/>
          <w:sz w:val="24"/>
          <w:szCs w:val="24"/>
        </w:rPr>
        <w:t>4 – 2020 г. (ПРСР 2014-2020 г.).</w:t>
      </w:r>
    </w:p>
    <w:p w14:paraId="7DB1581B" w14:textId="538537F1" w:rsidR="003A03A2" w:rsidRPr="00410F7F" w:rsidRDefault="003A03A2" w:rsidP="00494560">
      <w:pPr>
        <w:spacing w:after="0"/>
        <w:ind w:firstLine="708"/>
        <w:jc w:val="both"/>
        <w:rPr>
          <w:rFonts w:ascii="Times New Roman" w:hAnsi="Times New Roman" w:cs="Times New Roman"/>
          <w:i/>
          <w:sz w:val="24"/>
          <w:szCs w:val="24"/>
        </w:rPr>
      </w:pPr>
      <w:r w:rsidRPr="00410F7F">
        <w:rPr>
          <w:rFonts w:ascii="Times New Roman" w:hAnsi="Times New Roman" w:cs="Times New Roman"/>
          <w:sz w:val="24"/>
          <w:szCs w:val="24"/>
        </w:rPr>
        <w:t xml:space="preserve">Процесът на програмиране на ПРСР за периода 2014-2020 г. се базира на процедурите и условията заложени в законодателството на Съюза за програмния период, както и на работни документи на Европейската комисия, разработени в помощ на държавите членки. Основните два регламента са </w:t>
      </w:r>
      <w:r w:rsidR="00012055" w:rsidRPr="00410F7F">
        <w:rPr>
          <w:rFonts w:ascii="Times New Roman" w:hAnsi="Times New Roman" w:cs="Times New Roman"/>
          <w:i/>
          <w:sz w:val="24"/>
          <w:szCs w:val="24"/>
        </w:rPr>
        <w:t>Регламент</w:t>
      </w:r>
      <w:r w:rsidRPr="00410F7F">
        <w:rPr>
          <w:rFonts w:ascii="Times New Roman" w:hAnsi="Times New Roman" w:cs="Times New Roman"/>
          <w:i/>
          <w:sz w:val="24"/>
          <w:szCs w:val="24"/>
        </w:rPr>
        <w:t xml:space="preserve"> (ЕС) № 1303/2013 от 17 декември 2013 година</w:t>
      </w:r>
      <w:r w:rsidR="00466535" w:rsidRPr="00410F7F">
        <w:rPr>
          <w:rFonts w:ascii="Times New Roman" w:hAnsi="Times New Roman" w:cs="Times New Roman"/>
          <w:i/>
          <w:sz w:val="24"/>
          <w:szCs w:val="24"/>
        </w:rPr>
        <w:t>,</w:t>
      </w:r>
      <w:r w:rsidRPr="00410F7F">
        <w:rPr>
          <w:rFonts w:ascii="Times New Roman" w:hAnsi="Times New Roman" w:cs="Times New Roman"/>
          <w:i/>
          <w:sz w:val="24"/>
          <w:szCs w:val="24"/>
        </w:rPr>
        <w:t xml:space="preserve"> </w:t>
      </w:r>
      <w:r w:rsidR="00012055" w:rsidRPr="00410F7F">
        <w:rPr>
          <w:rFonts w:ascii="Times New Roman" w:hAnsi="Times New Roman" w:cs="Times New Roman"/>
          <w:i/>
          <w:sz w:val="24"/>
          <w:szCs w:val="24"/>
        </w:rPr>
        <w:t>Регламент</w:t>
      </w:r>
      <w:r w:rsidR="00466535" w:rsidRPr="00410F7F">
        <w:rPr>
          <w:rFonts w:ascii="Times New Roman" w:hAnsi="Times New Roman" w:cs="Times New Roman"/>
          <w:i/>
          <w:sz w:val="24"/>
          <w:szCs w:val="24"/>
        </w:rPr>
        <w:t xml:space="preserve"> (ЕС) № 1306/2013 от 17 декември 2013 година и </w:t>
      </w:r>
      <w:r w:rsidR="00012055" w:rsidRPr="00410F7F">
        <w:rPr>
          <w:rFonts w:ascii="Times New Roman" w:hAnsi="Times New Roman" w:cs="Times New Roman"/>
          <w:i/>
          <w:sz w:val="24"/>
          <w:szCs w:val="24"/>
        </w:rPr>
        <w:t>Регламент</w:t>
      </w:r>
      <w:r w:rsidRPr="00410F7F">
        <w:rPr>
          <w:rFonts w:ascii="Times New Roman" w:hAnsi="Times New Roman" w:cs="Times New Roman"/>
          <w:i/>
          <w:sz w:val="24"/>
          <w:szCs w:val="24"/>
        </w:rPr>
        <w:t xml:space="preserve"> (ЕС) № 1305/2013 от 17 декември 2013 година.</w:t>
      </w:r>
      <w:r w:rsidR="00B9781D">
        <w:rPr>
          <w:rFonts w:ascii="Times New Roman" w:hAnsi="Times New Roman" w:cs="Times New Roman"/>
          <w:i/>
          <w:sz w:val="24"/>
          <w:szCs w:val="24"/>
        </w:rPr>
        <w:t xml:space="preserve"> </w:t>
      </w:r>
    </w:p>
    <w:p w14:paraId="7CF2B457" w14:textId="756BD9E4" w:rsidR="00494560"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b/>
          <w:sz w:val="24"/>
          <w:szCs w:val="24"/>
        </w:rPr>
        <w:t xml:space="preserve">Общият бюджет на ПРСР 2014-2020 г. е в размер на </w:t>
      </w:r>
      <w:r w:rsidR="00C35526" w:rsidRPr="00C35526">
        <w:rPr>
          <w:rFonts w:ascii="Times New Roman" w:hAnsi="Times New Roman" w:cs="Times New Roman"/>
          <w:b/>
          <w:sz w:val="24"/>
          <w:szCs w:val="24"/>
        </w:rPr>
        <w:t>3 791 876</w:t>
      </w:r>
      <w:r w:rsidR="00C35526">
        <w:rPr>
          <w:rFonts w:ascii="Times New Roman" w:hAnsi="Times New Roman" w:cs="Times New Roman"/>
          <w:b/>
          <w:sz w:val="24"/>
          <w:szCs w:val="24"/>
        </w:rPr>
        <w:t> </w:t>
      </w:r>
      <w:r w:rsidR="00C35526" w:rsidRPr="00C35526">
        <w:rPr>
          <w:rFonts w:ascii="Times New Roman" w:hAnsi="Times New Roman" w:cs="Times New Roman"/>
          <w:b/>
          <w:sz w:val="24"/>
          <w:szCs w:val="24"/>
        </w:rPr>
        <w:t>986</w:t>
      </w:r>
      <w:r w:rsidR="00C35526">
        <w:rPr>
          <w:rFonts w:ascii="Times New Roman" w:hAnsi="Times New Roman" w:cs="Times New Roman"/>
          <w:b/>
          <w:sz w:val="24"/>
          <w:szCs w:val="24"/>
        </w:rPr>
        <w:t xml:space="preserve"> </w:t>
      </w:r>
      <w:r w:rsidRPr="00410F7F">
        <w:rPr>
          <w:rFonts w:ascii="Times New Roman" w:hAnsi="Times New Roman" w:cs="Times New Roman"/>
          <w:b/>
          <w:sz w:val="24"/>
          <w:szCs w:val="24"/>
        </w:rPr>
        <w:t>евро</w:t>
      </w:r>
      <w:r w:rsidRPr="00410F7F">
        <w:rPr>
          <w:rFonts w:ascii="Times New Roman" w:hAnsi="Times New Roman" w:cs="Times New Roman"/>
          <w:sz w:val="24"/>
          <w:szCs w:val="24"/>
        </w:rPr>
        <w:t xml:space="preserve"> (към </w:t>
      </w:r>
      <w:r w:rsidR="00310DF1" w:rsidRPr="00410F7F">
        <w:rPr>
          <w:rFonts w:ascii="Times New Roman" w:hAnsi="Times New Roman" w:cs="Times New Roman"/>
          <w:sz w:val="24"/>
          <w:szCs w:val="24"/>
        </w:rPr>
        <w:t>31.12.202</w:t>
      </w:r>
      <w:r w:rsidR="00F50247">
        <w:rPr>
          <w:rFonts w:ascii="Times New Roman" w:hAnsi="Times New Roman" w:cs="Times New Roman"/>
          <w:sz w:val="24"/>
          <w:szCs w:val="24"/>
        </w:rPr>
        <w:t>4</w:t>
      </w:r>
      <w:r w:rsidR="00310DF1" w:rsidRPr="00410F7F">
        <w:rPr>
          <w:rFonts w:ascii="Times New Roman" w:hAnsi="Times New Roman" w:cs="Times New Roman"/>
          <w:sz w:val="24"/>
          <w:szCs w:val="24"/>
        </w:rPr>
        <w:t xml:space="preserve"> г.</w:t>
      </w:r>
      <w:r w:rsidRPr="00410F7F">
        <w:rPr>
          <w:rFonts w:ascii="Times New Roman" w:hAnsi="Times New Roman" w:cs="Times New Roman"/>
          <w:sz w:val="24"/>
          <w:szCs w:val="24"/>
        </w:rPr>
        <w:t xml:space="preserve"> е в сила 1</w:t>
      </w:r>
      <w:r w:rsidR="00F50247">
        <w:rPr>
          <w:rFonts w:ascii="Times New Roman" w:hAnsi="Times New Roman" w:cs="Times New Roman"/>
          <w:sz w:val="24"/>
          <w:szCs w:val="24"/>
        </w:rPr>
        <w:t>7</w:t>
      </w:r>
      <w:r w:rsidRPr="00410F7F">
        <w:rPr>
          <w:rFonts w:ascii="Times New Roman" w:hAnsi="Times New Roman" w:cs="Times New Roman"/>
          <w:sz w:val="24"/>
          <w:szCs w:val="24"/>
        </w:rPr>
        <w:t>-то</w:t>
      </w:r>
      <w:r w:rsidR="00BE58CB" w:rsidRPr="00410F7F">
        <w:rPr>
          <w:rFonts w:ascii="Times New Roman" w:hAnsi="Times New Roman" w:cs="Times New Roman"/>
          <w:sz w:val="24"/>
          <w:szCs w:val="24"/>
        </w:rPr>
        <w:t>то</w:t>
      </w:r>
      <w:r w:rsidRPr="00410F7F">
        <w:rPr>
          <w:rFonts w:ascii="Times New Roman" w:hAnsi="Times New Roman" w:cs="Times New Roman"/>
          <w:sz w:val="24"/>
          <w:szCs w:val="24"/>
        </w:rPr>
        <w:t xml:space="preserve"> </w:t>
      </w:r>
      <w:r w:rsidR="00BE58CB" w:rsidRPr="00410F7F">
        <w:rPr>
          <w:rFonts w:ascii="Times New Roman" w:hAnsi="Times New Roman" w:cs="Times New Roman"/>
          <w:sz w:val="24"/>
          <w:szCs w:val="24"/>
        </w:rPr>
        <w:t>и</w:t>
      </w:r>
      <w:r w:rsidRPr="00410F7F">
        <w:rPr>
          <w:rFonts w:ascii="Times New Roman" w:hAnsi="Times New Roman" w:cs="Times New Roman"/>
          <w:sz w:val="24"/>
          <w:szCs w:val="24"/>
        </w:rPr>
        <w:t xml:space="preserve">зменение на ПРСР), </w:t>
      </w:r>
      <w:r w:rsidR="00715D8F" w:rsidRPr="00410F7F">
        <w:rPr>
          <w:rFonts w:ascii="Times New Roman" w:hAnsi="Times New Roman" w:cs="Times New Roman"/>
          <w:sz w:val="24"/>
          <w:szCs w:val="24"/>
        </w:rPr>
        <w:t xml:space="preserve">в т.ч. принос от Европейския земеделски фонд за развитие на селските райони в размер на 3 129 044 775 евро и национално съфинансиране – </w:t>
      </w:r>
      <w:r w:rsidR="00C35526" w:rsidRPr="00C35526">
        <w:rPr>
          <w:rFonts w:ascii="Times New Roman" w:hAnsi="Times New Roman" w:cs="Times New Roman"/>
          <w:sz w:val="24"/>
          <w:szCs w:val="24"/>
        </w:rPr>
        <w:t>662 832</w:t>
      </w:r>
      <w:r w:rsidR="00C35526">
        <w:rPr>
          <w:rFonts w:ascii="Times New Roman" w:hAnsi="Times New Roman" w:cs="Times New Roman"/>
          <w:sz w:val="24"/>
          <w:szCs w:val="24"/>
        </w:rPr>
        <w:t> </w:t>
      </w:r>
      <w:r w:rsidR="00C35526" w:rsidRPr="00C35526">
        <w:rPr>
          <w:rFonts w:ascii="Times New Roman" w:hAnsi="Times New Roman" w:cs="Times New Roman"/>
          <w:sz w:val="24"/>
          <w:szCs w:val="24"/>
        </w:rPr>
        <w:t>211</w:t>
      </w:r>
      <w:r w:rsidR="00C35526">
        <w:rPr>
          <w:rFonts w:ascii="Times New Roman" w:hAnsi="Times New Roman" w:cs="Times New Roman"/>
          <w:sz w:val="24"/>
          <w:szCs w:val="24"/>
        </w:rPr>
        <w:t xml:space="preserve"> </w:t>
      </w:r>
      <w:r w:rsidR="00715D8F" w:rsidRPr="00410F7F">
        <w:rPr>
          <w:rFonts w:ascii="Times New Roman" w:hAnsi="Times New Roman" w:cs="Times New Roman"/>
          <w:sz w:val="24"/>
          <w:szCs w:val="24"/>
        </w:rPr>
        <w:t>евро</w:t>
      </w:r>
      <w:r w:rsidRPr="00410F7F">
        <w:rPr>
          <w:rFonts w:ascii="Times New Roman" w:hAnsi="Times New Roman" w:cs="Times New Roman"/>
          <w:sz w:val="24"/>
          <w:szCs w:val="24"/>
        </w:rPr>
        <w:t xml:space="preserve">. </w:t>
      </w:r>
      <w:r w:rsidR="00012055" w:rsidRPr="00410F7F">
        <w:rPr>
          <w:rFonts w:ascii="Times New Roman" w:hAnsi="Times New Roman" w:cs="Times New Roman"/>
          <w:sz w:val="24"/>
          <w:szCs w:val="24"/>
        </w:rPr>
        <w:t>Финансовият план на ПРСР 2014-2020 г. е променен във връзка с приемането на Регламент (ЕС) 2020/2220 на Европейския парламент и на Съвета от 23 декември 2020 г. С промяната са предоставени средства в размер на 560 390 948 евро от ЕЗФРСР за т.нар. „преход</w:t>
      </w:r>
      <w:r w:rsidR="00494560">
        <w:rPr>
          <w:rFonts w:ascii="Times New Roman" w:hAnsi="Times New Roman" w:cs="Times New Roman"/>
          <w:sz w:val="24"/>
          <w:szCs w:val="24"/>
        </w:rPr>
        <w:t>ен период“ 2021  и 2022 години.</w:t>
      </w:r>
    </w:p>
    <w:p w14:paraId="057FBAA3" w14:textId="0AD087B4" w:rsidR="00012055" w:rsidRPr="00410F7F" w:rsidRDefault="00494560" w:rsidP="00494560">
      <w:pPr>
        <w:spacing w:after="0"/>
        <w:ind w:firstLine="708"/>
        <w:jc w:val="both"/>
        <w:rPr>
          <w:rFonts w:ascii="Times New Roman" w:hAnsi="Times New Roman" w:cs="Times New Roman"/>
          <w:sz w:val="24"/>
          <w:szCs w:val="24"/>
        </w:rPr>
      </w:pPr>
      <w:r>
        <w:rPr>
          <w:rFonts w:ascii="Times New Roman" w:hAnsi="Times New Roman" w:cs="Times New Roman"/>
          <w:sz w:val="24"/>
          <w:szCs w:val="24"/>
        </w:rPr>
        <w:t>Освен това, с</w:t>
      </w:r>
      <w:r w:rsidR="00012055" w:rsidRPr="00410F7F">
        <w:rPr>
          <w:rFonts w:ascii="Times New Roman" w:hAnsi="Times New Roman" w:cs="Times New Roman"/>
          <w:sz w:val="24"/>
          <w:szCs w:val="24"/>
        </w:rPr>
        <w:t xml:space="preserve"> Регламент (ЕС) 2020/2094 на Съвета от 14 декември 2020 година за създаване на Инструмент на Европейския съюз за възстановяване с цел подкрепа на възстановяването след кризата с COVID-19, се предоставят и допълнителни средства за 2021 и 2022 години в размер на 201 936 861 евро за справяне с последиците от пандемията за селскостопанския сектор и селските райони на Съюза. Общо прехвърлените средства към ПРСР 2014-2020 са в размер на 762 327 809 евро от ЕЗФРСР, или 900 170 048 евро публични средства. </w:t>
      </w:r>
    </w:p>
    <w:p w14:paraId="178E0E34" w14:textId="644D5340"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 xml:space="preserve">В съответствие с политиката на ЕС за развитие на селските райони, ПРСР 2014 – 2020 г. има три </w:t>
      </w:r>
      <w:r w:rsidR="00BE58CB" w:rsidRPr="00410F7F">
        <w:rPr>
          <w:rFonts w:ascii="Times New Roman" w:hAnsi="Times New Roman" w:cs="Times New Roman"/>
          <w:sz w:val="24"/>
          <w:szCs w:val="24"/>
        </w:rPr>
        <w:t xml:space="preserve">основни </w:t>
      </w:r>
      <w:r w:rsidRPr="00410F7F">
        <w:rPr>
          <w:rFonts w:ascii="Times New Roman" w:hAnsi="Times New Roman" w:cs="Times New Roman"/>
          <w:sz w:val="24"/>
          <w:szCs w:val="24"/>
        </w:rPr>
        <w:t>цели:</w:t>
      </w:r>
    </w:p>
    <w:p w14:paraId="3FC3A740" w14:textId="5B41A187"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w:t>
      </w:r>
      <w:r w:rsidR="00012055" w:rsidRPr="00410F7F">
        <w:rPr>
          <w:rFonts w:ascii="Times New Roman" w:hAnsi="Times New Roman" w:cs="Times New Roman"/>
          <w:sz w:val="24"/>
          <w:szCs w:val="24"/>
        </w:rPr>
        <w:t xml:space="preserve"> </w:t>
      </w:r>
      <w:r w:rsidRPr="00410F7F">
        <w:rPr>
          <w:rFonts w:ascii="Times New Roman" w:hAnsi="Times New Roman" w:cs="Times New Roman"/>
          <w:sz w:val="24"/>
          <w:szCs w:val="24"/>
        </w:rPr>
        <w:t>Първа цел: Повишаване на конкурентоспособността и балансирано развитие на селското и горското стопанство и преработваща промишленост;</w:t>
      </w:r>
    </w:p>
    <w:p w14:paraId="4FF40B3B" w14:textId="19B48F96"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w:t>
      </w:r>
      <w:r w:rsidR="00012055" w:rsidRPr="00410F7F">
        <w:rPr>
          <w:rFonts w:ascii="Times New Roman" w:hAnsi="Times New Roman" w:cs="Times New Roman"/>
          <w:sz w:val="24"/>
          <w:szCs w:val="24"/>
        </w:rPr>
        <w:t xml:space="preserve"> </w:t>
      </w:r>
      <w:r w:rsidRPr="00410F7F">
        <w:rPr>
          <w:rFonts w:ascii="Times New Roman" w:hAnsi="Times New Roman" w:cs="Times New Roman"/>
          <w:sz w:val="24"/>
          <w:szCs w:val="24"/>
        </w:rPr>
        <w:t>Втора цел: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w:t>
      </w:r>
    </w:p>
    <w:p w14:paraId="605FAD20" w14:textId="5D2C99B2"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w:t>
      </w:r>
      <w:r w:rsidR="00012055" w:rsidRPr="00410F7F">
        <w:rPr>
          <w:rFonts w:ascii="Times New Roman" w:hAnsi="Times New Roman" w:cs="Times New Roman"/>
          <w:sz w:val="24"/>
          <w:szCs w:val="24"/>
        </w:rPr>
        <w:t xml:space="preserve"> </w:t>
      </w:r>
      <w:r w:rsidRPr="00410F7F">
        <w:rPr>
          <w:rFonts w:ascii="Times New Roman" w:hAnsi="Times New Roman" w:cs="Times New Roman"/>
          <w:sz w:val="24"/>
          <w:szCs w:val="24"/>
        </w:rPr>
        <w:t>Трета цел: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14:paraId="51818488" w14:textId="77777777"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Програмата е структурирана около 5 тематични приоритета + 1 хоризонтален и 16 приоритетни области на политиката за развитие на селските райони:</w:t>
      </w:r>
    </w:p>
    <w:p w14:paraId="2255A800" w14:textId="77777777"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lastRenderedPageBreak/>
        <w:t xml:space="preserve">Приоритет 1 </w:t>
      </w:r>
      <w:r w:rsidRPr="00410F7F">
        <w:rPr>
          <w:rFonts w:ascii="Times New Roman" w:hAnsi="Times New Roman" w:cs="Times New Roman"/>
          <w:sz w:val="24"/>
          <w:szCs w:val="24"/>
        </w:rPr>
        <w:t>(хоризонтален, допринася за трите цели): Стимулиране на трансфера на знания и иновациите в областта на селското и горското стопанство и селските райони;</w:t>
      </w:r>
    </w:p>
    <w:p w14:paraId="4B1ADBC5" w14:textId="098345ED"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2 </w:t>
      </w:r>
      <w:r w:rsidRPr="00410F7F">
        <w:rPr>
          <w:rFonts w:ascii="Times New Roman" w:hAnsi="Times New Roman" w:cs="Times New Roman"/>
          <w:sz w:val="24"/>
          <w:szCs w:val="24"/>
        </w:rPr>
        <w:t>(допринася за 1-ва цел): Повишаване на жизнеспособността на земеделските стопанства и конкурентоспособността на всички видове селскостопанска дейност във всички региони, и насърчаване на новаторските технологии в селското стопанство и устойчивото управление на горите – заделен бюджет в размер на 7</w:t>
      </w:r>
      <w:r w:rsidR="00C35526">
        <w:rPr>
          <w:rFonts w:ascii="Times New Roman" w:hAnsi="Times New Roman" w:cs="Times New Roman"/>
          <w:sz w:val="24"/>
          <w:szCs w:val="24"/>
        </w:rPr>
        <w:t>69</w:t>
      </w:r>
      <w:r w:rsidRPr="00410F7F">
        <w:rPr>
          <w:rFonts w:ascii="Times New Roman" w:hAnsi="Times New Roman" w:cs="Times New Roman"/>
          <w:sz w:val="24"/>
          <w:szCs w:val="24"/>
        </w:rPr>
        <w:t xml:space="preserve"> млн. евро публични средства (</w:t>
      </w:r>
      <w:r w:rsidR="00C35526">
        <w:rPr>
          <w:rFonts w:ascii="Times New Roman" w:hAnsi="Times New Roman" w:cs="Times New Roman"/>
          <w:sz w:val="24"/>
          <w:szCs w:val="24"/>
        </w:rPr>
        <w:t>20</w:t>
      </w:r>
      <w:r w:rsidRPr="00410F7F">
        <w:rPr>
          <w:rFonts w:ascii="Times New Roman" w:hAnsi="Times New Roman" w:cs="Times New Roman"/>
          <w:sz w:val="24"/>
          <w:szCs w:val="24"/>
        </w:rPr>
        <w:t xml:space="preserve"> % от всички средства по ПРСР); </w:t>
      </w:r>
    </w:p>
    <w:p w14:paraId="606DF140" w14:textId="5366FFB5"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3 </w:t>
      </w:r>
      <w:r w:rsidRPr="00410F7F">
        <w:rPr>
          <w:rFonts w:ascii="Times New Roman" w:hAnsi="Times New Roman" w:cs="Times New Roman"/>
          <w:sz w:val="24"/>
          <w:szCs w:val="24"/>
        </w:rPr>
        <w:t>(допринася за 1-ва цел): Насърчаване на организацията на хранителната верига, включително преработката и предлагането на пазара на селскостопански продукти, на хуманното отношение към животните и управлението на риска в селското стопанство – заделен бюджет в размер на 4</w:t>
      </w:r>
      <w:r w:rsidR="00C35526">
        <w:rPr>
          <w:rFonts w:ascii="Times New Roman" w:hAnsi="Times New Roman" w:cs="Times New Roman"/>
          <w:sz w:val="24"/>
          <w:szCs w:val="24"/>
        </w:rPr>
        <w:t>33</w:t>
      </w:r>
      <w:r w:rsidRPr="00410F7F">
        <w:rPr>
          <w:rFonts w:ascii="Times New Roman" w:hAnsi="Times New Roman" w:cs="Times New Roman"/>
          <w:sz w:val="24"/>
          <w:szCs w:val="24"/>
        </w:rPr>
        <w:t xml:space="preserve"> млн. евро публични средства (</w:t>
      </w:r>
      <w:r w:rsidRPr="00FC3323">
        <w:rPr>
          <w:rFonts w:ascii="Times New Roman" w:hAnsi="Times New Roman" w:cs="Times New Roman"/>
          <w:sz w:val="24"/>
          <w:szCs w:val="24"/>
        </w:rPr>
        <w:t>1</w:t>
      </w:r>
      <w:r w:rsidR="00C35526">
        <w:rPr>
          <w:rFonts w:ascii="Times New Roman" w:hAnsi="Times New Roman" w:cs="Times New Roman"/>
          <w:sz w:val="24"/>
          <w:szCs w:val="24"/>
        </w:rPr>
        <w:t>1</w:t>
      </w:r>
      <w:r w:rsidRPr="00410F7F">
        <w:rPr>
          <w:rFonts w:ascii="Times New Roman" w:hAnsi="Times New Roman" w:cs="Times New Roman"/>
          <w:sz w:val="24"/>
          <w:szCs w:val="24"/>
        </w:rPr>
        <w:t xml:space="preserve"> % от всички средства по ПРСР); </w:t>
      </w:r>
    </w:p>
    <w:p w14:paraId="74CD1889" w14:textId="6A9E376F"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4 </w:t>
      </w:r>
      <w:r w:rsidRPr="00410F7F">
        <w:rPr>
          <w:rFonts w:ascii="Times New Roman" w:hAnsi="Times New Roman" w:cs="Times New Roman"/>
          <w:sz w:val="24"/>
          <w:szCs w:val="24"/>
        </w:rPr>
        <w:t xml:space="preserve">(допринася за 2-ра цел): Възстановяване, опазване и укрепване на екосистемите, свързани със селското и горското стопанство – заделен бюджет в размер на 1 </w:t>
      </w:r>
      <w:r w:rsidR="00C35526">
        <w:rPr>
          <w:rFonts w:ascii="Times New Roman" w:hAnsi="Times New Roman" w:cs="Times New Roman"/>
          <w:sz w:val="24"/>
          <w:szCs w:val="24"/>
        </w:rPr>
        <w:t>091</w:t>
      </w:r>
      <w:r w:rsidRPr="00410F7F">
        <w:rPr>
          <w:rFonts w:ascii="Times New Roman" w:hAnsi="Times New Roman" w:cs="Times New Roman"/>
          <w:sz w:val="24"/>
          <w:szCs w:val="24"/>
        </w:rPr>
        <w:t xml:space="preserve"> млн. евро публични средства (</w:t>
      </w:r>
      <w:r w:rsidRPr="00FC3323">
        <w:rPr>
          <w:rFonts w:ascii="Times New Roman" w:hAnsi="Times New Roman" w:cs="Times New Roman"/>
          <w:sz w:val="24"/>
          <w:szCs w:val="24"/>
        </w:rPr>
        <w:t>2</w:t>
      </w:r>
      <w:r w:rsidR="00C35526">
        <w:rPr>
          <w:rFonts w:ascii="Times New Roman" w:hAnsi="Times New Roman" w:cs="Times New Roman"/>
          <w:sz w:val="24"/>
          <w:szCs w:val="24"/>
        </w:rPr>
        <w:t>9</w:t>
      </w:r>
      <w:r w:rsidRPr="00410F7F">
        <w:rPr>
          <w:rFonts w:ascii="Times New Roman" w:hAnsi="Times New Roman" w:cs="Times New Roman"/>
          <w:sz w:val="24"/>
          <w:szCs w:val="24"/>
        </w:rPr>
        <w:t xml:space="preserve"> % от всички средства по ПРСР); </w:t>
      </w:r>
    </w:p>
    <w:p w14:paraId="7B333C5F" w14:textId="51D5F177"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5 </w:t>
      </w:r>
      <w:r w:rsidRPr="00410F7F">
        <w:rPr>
          <w:rFonts w:ascii="Times New Roman" w:hAnsi="Times New Roman" w:cs="Times New Roman"/>
          <w:sz w:val="24"/>
          <w:szCs w:val="24"/>
        </w:rPr>
        <w:t xml:space="preserve">(допринася за 2-ра цел): Насърчаване на ефективното използване на ресурсите и подпомагане на прехода към </w:t>
      </w:r>
      <w:proofErr w:type="spellStart"/>
      <w:r w:rsidRPr="00410F7F">
        <w:rPr>
          <w:rFonts w:ascii="Times New Roman" w:hAnsi="Times New Roman" w:cs="Times New Roman"/>
          <w:sz w:val="24"/>
          <w:szCs w:val="24"/>
        </w:rPr>
        <w:t>нисковъглеродна</w:t>
      </w:r>
      <w:proofErr w:type="spellEnd"/>
      <w:r w:rsidRPr="00410F7F">
        <w:rPr>
          <w:rFonts w:ascii="Times New Roman" w:hAnsi="Times New Roman" w:cs="Times New Roman"/>
          <w:sz w:val="24"/>
          <w:szCs w:val="24"/>
        </w:rPr>
        <w:t xml:space="preserve"> и устойчива на изменението на климата икономика в селското стопанство, сектора на храните и горското стопанство – заделен бюджет в размер на </w:t>
      </w:r>
      <w:r w:rsidR="00C35526">
        <w:rPr>
          <w:rFonts w:ascii="Times New Roman" w:hAnsi="Times New Roman" w:cs="Times New Roman"/>
          <w:sz w:val="24"/>
          <w:szCs w:val="24"/>
        </w:rPr>
        <w:t>445</w:t>
      </w:r>
      <w:r w:rsidRPr="00410F7F">
        <w:rPr>
          <w:rFonts w:ascii="Times New Roman" w:hAnsi="Times New Roman" w:cs="Times New Roman"/>
          <w:sz w:val="24"/>
          <w:szCs w:val="24"/>
        </w:rPr>
        <w:t xml:space="preserve"> млн. евро публични средства (1</w:t>
      </w:r>
      <w:r w:rsidR="00C35526">
        <w:rPr>
          <w:rFonts w:ascii="Times New Roman" w:hAnsi="Times New Roman" w:cs="Times New Roman"/>
          <w:sz w:val="24"/>
          <w:szCs w:val="24"/>
        </w:rPr>
        <w:t>2</w:t>
      </w:r>
      <w:r w:rsidRPr="00410F7F">
        <w:rPr>
          <w:rFonts w:ascii="Times New Roman" w:hAnsi="Times New Roman" w:cs="Times New Roman"/>
          <w:sz w:val="24"/>
          <w:szCs w:val="24"/>
        </w:rPr>
        <w:t xml:space="preserve"> % от всички средства по ПРСР); </w:t>
      </w:r>
    </w:p>
    <w:p w14:paraId="77A00B69" w14:textId="08BA195E"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6 </w:t>
      </w:r>
      <w:r w:rsidRPr="00410F7F">
        <w:rPr>
          <w:rFonts w:ascii="Times New Roman" w:hAnsi="Times New Roman" w:cs="Times New Roman"/>
          <w:sz w:val="24"/>
          <w:szCs w:val="24"/>
        </w:rPr>
        <w:t>(допринася за 3-та цел): Насърчаване на социалното приобщаване, намаляването на бедността и икономическо развитие в селските райони – заделен бюджет в размер на 9</w:t>
      </w:r>
      <w:r w:rsidR="00C35526">
        <w:rPr>
          <w:rFonts w:ascii="Times New Roman" w:hAnsi="Times New Roman" w:cs="Times New Roman"/>
          <w:sz w:val="24"/>
          <w:szCs w:val="24"/>
        </w:rPr>
        <w:t>89</w:t>
      </w:r>
      <w:r w:rsidRPr="00410F7F">
        <w:rPr>
          <w:rFonts w:ascii="Times New Roman" w:hAnsi="Times New Roman" w:cs="Times New Roman"/>
          <w:sz w:val="24"/>
          <w:szCs w:val="24"/>
        </w:rPr>
        <w:t xml:space="preserve"> млн. евро публични средства (2</w:t>
      </w:r>
      <w:r w:rsidR="00C35526">
        <w:rPr>
          <w:rFonts w:ascii="Times New Roman" w:hAnsi="Times New Roman" w:cs="Times New Roman"/>
          <w:sz w:val="24"/>
          <w:szCs w:val="24"/>
        </w:rPr>
        <w:t>6</w:t>
      </w:r>
      <w:r w:rsidRPr="00410F7F">
        <w:rPr>
          <w:rFonts w:ascii="Times New Roman" w:hAnsi="Times New Roman" w:cs="Times New Roman"/>
          <w:sz w:val="24"/>
          <w:szCs w:val="24"/>
        </w:rPr>
        <w:t xml:space="preserve"> % от всички средства по ПРСР); </w:t>
      </w:r>
    </w:p>
    <w:p w14:paraId="45C061DA" w14:textId="5B5B87BC" w:rsidR="00654493" w:rsidRPr="00494560"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Техническа помощ – </w:t>
      </w:r>
      <w:r w:rsidRPr="00410F7F">
        <w:rPr>
          <w:rFonts w:ascii="Times New Roman" w:hAnsi="Times New Roman" w:cs="Times New Roman"/>
          <w:sz w:val="24"/>
          <w:szCs w:val="24"/>
        </w:rPr>
        <w:t xml:space="preserve">заделен бюджет в размер на </w:t>
      </w:r>
      <w:r w:rsidR="00C35526">
        <w:rPr>
          <w:rFonts w:ascii="Times New Roman" w:hAnsi="Times New Roman" w:cs="Times New Roman"/>
          <w:sz w:val="24"/>
          <w:szCs w:val="24"/>
        </w:rPr>
        <w:t>6</w:t>
      </w:r>
      <w:r w:rsidRPr="00410F7F">
        <w:rPr>
          <w:rFonts w:ascii="Times New Roman" w:hAnsi="Times New Roman" w:cs="Times New Roman"/>
          <w:sz w:val="24"/>
          <w:szCs w:val="24"/>
        </w:rPr>
        <w:t>5 млн. евро публични средства (</w:t>
      </w:r>
      <w:r w:rsidRPr="00FC3323">
        <w:rPr>
          <w:rFonts w:ascii="Times New Roman" w:hAnsi="Times New Roman" w:cs="Times New Roman"/>
          <w:sz w:val="24"/>
          <w:szCs w:val="24"/>
        </w:rPr>
        <w:t>2</w:t>
      </w:r>
      <w:r w:rsidRPr="00410F7F">
        <w:rPr>
          <w:rFonts w:ascii="Times New Roman" w:hAnsi="Times New Roman" w:cs="Times New Roman"/>
          <w:sz w:val="24"/>
          <w:szCs w:val="24"/>
        </w:rPr>
        <w:t>% от всички средства по ПРСР)</w:t>
      </w:r>
    </w:p>
    <w:p w14:paraId="15A82FEE" w14:textId="45004782" w:rsidR="00BE09A0" w:rsidRPr="00410F7F" w:rsidRDefault="00BE09A0" w:rsidP="00312901">
      <w:pPr>
        <w:ind w:firstLine="708"/>
        <w:jc w:val="both"/>
        <w:rPr>
          <w:rFonts w:ascii="Times New Roman" w:hAnsi="Times New Roman" w:cs="Times New Roman"/>
          <w:sz w:val="24"/>
          <w:szCs w:val="24"/>
        </w:rPr>
      </w:pPr>
      <w:r w:rsidRPr="00410F7F">
        <w:rPr>
          <w:rFonts w:ascii="Times New Roman" w:hAnsi="Times New Roman" w:cs="Times New Roman"/>
          <w:sz w:val="24"/>
          <w:szCs w:val="24"/>
        </w:rPr>
        <w:t>Бюджет на ПРСР 2014-2020 (актуалното</w:t>
      </w:r>
      <w:r w:rsidR="00F94C1E" w:rsidRPr="00410F7F">
        <w:rPr>
          <w:rFonts w:ascii="Times New Roman" w:hAnsi="Times New Roman" w:cs="Times New Roman"/>
          <w:sz w:val="24"/>
          <w:szCs w:val="24"/>
        </w:rPr>
        <w:t xml:space="preserve"> към 31.12.202</w:t>
      </w:r>
      <w:r w:rsidR="00C35526">
        <w:rPr>
          <w:rFonts w:ascii="Times New Roman" w:hAnsi="Times New Roman" w:cs="Times New Roman"/>
          <w:sz w:val="24"/>
          <w:szCs w:val="24"/>
        </w:rPr>
        <w:t>4</w:t>
      </w:r>
      <w:r w:rsidR="00F94C1E" w:rsidRPr="00410F7F">
        <w:rPr>
          <w:rFonts w:ascii="Times New Roman" w:hAnsi="Times New Roman" w:cs="Times New Roman"/>
          <w:sz w:val="24"/>
          <w:szCs w:val="24"/>
        </w:rPr>
        <w:t xml:space="preserve"> г.</w:t>
      </w:r>
      <w:r w:rsidRPr="00410F7F">
        <w:rPr>
          <w:rFonts w:ascii="Times New Roman" w:hAnsi="Times New Roman" w:cs="Times New Roman"/>
          <w:sz w:val="24"/>
          <w:szCs w:val="24"/>
        </w:rPr>
        <w:t>, 1</w:t>
      </w:r>
      <w:r w:rsidR="00C35526">
        <w:rPr>
          <w:rFonts w:ascii="Times New Roman" w:hAnsi="Times New Roman" w:cs="Times New Roman"/>
          <w:sz w:val="24"/>
          <w:szCs w:val="24"/>
        </w:rPr>
        <w:t>7</w:t>
      </w:r>
      <w:r w:rsidRPr="00410F7F">
        <w:rPr>
          <w:rFonts w:ascii="Times New Roman" w:hAnsi="Times New Roman" w:cs="Times New Roman"/>
          <w:sz w:val="24"/>
          <w:szCs w:val="24"/>
        </w:rPr>
        <w:t>-то изменение):</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9"/>
        <w:gridCol w:w="1231"/>
        <w:gridCol w:w="1251"/>
        <w:gridCol w:w="1251"/>
        <w:gridCol w:w="1344"/>
      </w:tblGrid>
      <w:tr w:rsidR="00F50247" w:rsidRPr="00F50247" w14:paraId="5A147B21" w14:textId="77777777" w:rsidTr="00F50247">
        <w:trPr>
          <w:trHeight w:val="870"/>
        </w:trPr>
        <w:tc>
          <w:tcPr>
            <w:tcW w:w="2697" w:type="pct"/>
            <w:shd w:val="clear" w:color="000000" w:fill="EBF1DE"/>
            <w:vAlign w:val="center"/>
            <w:hideMark/>
          </w:tcPr>
          <w:p w14:paraId="52A30B72" w14:textId="77777777" w:rsidR="00F50247" w:rsidRPr="00F50247" w:rsidRDefault="00F50247" w:rsidP="00F50247">
            <w:pPr>
              <w:spacing w:after="0" w:line="240" w:lineRule="auto"/>
              <w:jc w:val="center"/>
              <w:rPr>
                <w:rFonts w:ascii="Times New Roman" w:eastAsia="Times New Roman" w:hAnsi="Times New Roman" w:cs="Times New Roman"/>
                <w:b/>
                <w:bCs/>
                <w:color w:val="000000"/>
                <w:sz w:val="18"/>
                <w:szCs w:val="18"/>
                <w:lang w:val="en-US"/>
              </w:rPr>
            </w:pPr>
            <w:proofErr w:type="spellStart"/>
            <w:r w:rsidRPr="00F50247">
              <w:rPr>
                <w:rFonts w:ascii="Times New Roman" w:eastAsia="Times New Roman" w:hAnsi="Times New Roman" w:cs="Times New Roman"/>
                <w:b/>
                <w:bCs/>
                <w:color w:val="000000"/>
                <w:sz w:val="18"/>
                <w:szCs w:val="18"/>
                <w:lang w:val="en-US"/>
              </w:rPr>
              <w:t>Мярка</w:t>
            </w:r>
            <w:proofErr w:type="spellEnd"/>
          </w:p>
        </w:tc>
        <w:tc>
          <w:tcPr>
            <w:tcW w:w="148" w:type="pct"/>
            <w:shd w:val="clear" w:color="000000" w:fill="EBF1DE"/>
            <w:vAlign w:val="center"/>
            <w:hideMark/>
          </w:tcPr>
          <w:p w14:paraId="53FAF49F" w14:textId="77777777" w:rsidR="00F50247" w:rsidRPr="00F50247" w:rsidRDefault="00F50247" w:rsidP="00F50247">
            <w:pPr>
              <w:spacing w:after="0" w:line="240" w:lineRule="auto"/>
              <w:ind w:left="-68"/>
              <w:jc w:val="center"/>
              <w:rPr>
                <w:rFonts w:ascii="Times New Roman" w:eastAsia="Times New Roman" w:hAnsi="Times New Roman" w:cs="Times New Roman"/>
                <w:b/>
                <w:bCs/>
                <w:sz w:val="18"/>
                <w:szCs w:val="18"/>
                <w:lang w:val="en-US"/>
              </w:rPr>
            </w:pPr>
            <w:proofErr w:type="spellStart"/>
            <w:r w:rsidRPr="00F50247">
              <w:rPr>
                <w:rFonts w:ascii="Times New Roman" w:eastAsia="Times New Roman" w:hAnsi="Times New Roman" w:cs="Times New Roman"/>
                <w:b/>
                <w:bCs/>
                <w:sz w:val="18"/>
                <w:szCs w:val="18"/>
                <w:lang w:val="en-US"/>
              </w:rPr>
              <w:t>Приложим</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дял</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на</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финансиране</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на</w:t>
            </w:r>
            <w:proofErr w:type="spellEnd"/>
            <w:r w:rsidRPr="00F50247">
              <w:rPr>
                <w:rFonts w:ascii="Times New Roman" w:eastAsia="Times New Roman" w:hAnsi="Times New Roman" w:cs="Times New Roman"/>
                <w:b/>
                <w:bCs/>
                <w:sz w:val="18"/>
                <w:szCs w:val="18"/>
                <w:lang w:val="en-US"/>
              </w:rPr>
              <w:t xml:space="preserve"> ЕЗФРСР, </w:t>
            </w:r>
            <w:proofErr w:type="spellStart"/>
            <w:r w:rsidRPr="00F50247">
              <w:rPr>
                <w:rFonts w:ascii="Times New Roman" w:eastAsia="Times New Roman" w:hAnsi="Times New Roman" w:cs="Times New Roman"/>
                <w:b/>
                <w:bCs/>
                <w:sz w:val="18"/>
                <w:szCs w:val="18"/>
                <w:lang w:val="en-US"/>
              </w:rPr>
              <w:t>проценти</w:t>
            </w:r>
            <w:proofErr w:type="spellEnd"/>
          </w:p>
        </w:tc>
        <w:tc>
          <w:tcPr>
            <w:tcW w:w="701" w:type="pct"/>
            <w:shd w:val="clear" w:color="000000" w:fill="EBF1DE"/>
            <w:vAlign w:val="center"/>
            <w:hideMark/>
          </w:tcPr>
          <w:p w14:paraId="5D875A4A" w14:textId="77777777" w:rsidR="00F50247" w:rsidRPr="00F50247" w:rsidRDefault="00F50247" w:rsidP="00F50247">
            <w:pPr>
              <w:spacing w:after="0" w:line="240" w:lineRule="auto"/>
              <w:jc w:val="center"/>
              <w:rPr>
                <w:rFonts w:ascii="Times New Roman" w:eastAsia="Times New Roman" w:hAnsi="Times New Roman" w:cs="Times New Roman"/>
                <w:b/>
                <w:bCs/>
                <w:sz w:val="18"/>
                <w:szCs w:val="18"/>
                <w:lang w:val="en-US"/>
              </w:rPr>
            </w:pPr>
            <w:proofErr w:type="spellStart"/>
            <w:r w:rsidRPr="00F50247">
              <w:rPr>
                <w:rFonts w:ascii="Times New Roman" w:eastAsia="Times New Roman" w:hAnsi="Times New Roman" w:cs="Times New Roman"/>
                <w:b/>
                <w:bCs/>
                <w:sz w:val="18"/>
                <w:szCs w:val="18"/>
                <w:lang w:val="en-US"/>
              </w:rPr>
              <w:t>Бюджет</w:t>
            </w:r>
            <w:proofErr w:type="spellEnd"/>
            <w:r w:rsidRPr="00F50247">
              <w:rPr>
                <w:rFonts w:ascii="Times New Roman" w:eastAsia="Times New Roman" w:hAnsi="Times New Roman" w:cs="Times New Roman"/>
                <w:b/>
                <w:bCs/>
                <w:sz w:val="18"/>
                <w:szCs w:val="18"/>
                <w:lang w:val="en-US"/>
              </w:rPr>
              <w:t xml:space="preserve"> ЕЗФРСР, </w:t>
            </w:r>
            <w:proofErr w:type="spellStart"/>
            <w:r w:rsidRPr="00F50247">
              <w:rPr>
                <w:rFonts w:ascii="Times New Roman" w:eastAsia="Times New Roman" w:hAnsi="Times New Roman" w:cs="Times New Roman"/>
                <w:b/>
                <w:bCs/>
                <w:sz w:val="18"/>
                <w:szCs w:val="18"/>
                <w:lang w:val="en-US"/>
              </w:rPr>
              <w:t>евро</w:t>
            </w:r>
            <w:proofErr w:type="spellEnd"/>
          </w:p>
        </w:tc>
        <w:tc>
          <w:tcPr>
            <w:tcW w:w="701" w:type="pct"/>
            <w:shd w:val="clear" w:color="000000" w:fill="EBF1DE"/>
            <w:vAlign w:val="center"/>
            <w:hideMark/>
          </w:tcPr>
          <w:p w14:paraId="2C9FC39E" w14:textId="77777777" w:rsidR="00F50247" w:rsidRPr="00F50247" w:rsidRDefault="00F50247" w:rsidP="00F50247">
            <w:pPr>
              <w:spacing w:after="0" w:line="240" w:lineRule="auto"/>
              <w:jc w:val="center"/>
              <w:rPr>
                <w:rFonts w:ascii="Times New Roman" w:eastAsia="Times New Roman" w:hAnsi="Times New Roman" w:cs="Times New Roman"/>
                <w:b/>
                <w:bCs/>
                <w:sz w:val="18"/>
                <w:szCs w:val="18"/>
                <w:lang w:val="en-US"/>
              </w:rPr>
            </w:pPr>
            <w:proofErr w:type="spellStart"/>
            <w:r w:rsidRPr="00F50247">
              <w:rPr>
                <w:rFonts w:ascii="Times New Roman" w:eastAsia="Times New Roman" w:hAnsi="Times New Roman" w:cs="Times New Roman"/>
                <w:b/>
                <w:bCs/>
                <w:sz w:val="18"/>
                <w:szCs w:val="18"/>
                <w:lang w:val="en-US"/>
              </w:rPr>
              <w:t>Бюджет</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публични</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средства</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евро</w:t>
            </w:r>
            <w:proofErr w:type="spellEnd"/>
          </w:p>
        </w:tc>
        <w:tc>
          <w:tcPr>
            <w:tcW w:w="753" w:type="pct"/>
            <w:shd w:val="clear" w:color="000000" w:fill="EBF1DE"/>
            <w:vAlign w:val="center"/>
            <w:hideMark/>
          </w:tcPr>
          <w:p w14:paraId="08204C1C" w14:textId="77777777" w:rsidR="00F50247" w:rsidRPr="00F50247" w:rsidRDefault="00F50247" w:rsidP="00F50247">
            <w:pPr>
              <w:spacing w:after="0" w:line="240" w:lineRule="auto"/>
              <w:jc w:val="center"/>
              <w:rPr>
                <w:rFonts w:ascii="Times New Roman" w:eastAsia="Times New Roman" w:hAnsi="Times New Roman" w:cs="Times New Roman"/>
                <w:b/>
                <w:bCs/>
                <w:sz w:val="18"/>
                <w:szCs w:val="18"/>
                <w:lang w:val="en-US"/>
              </w:rPr>
            </w:pPr>
            <w:proofErr w:type="spellStart"/>
            <w:r w:rsidRPr="00F50247">
              <w:rPr>
                <w:rFonts w:ascii="Times New Roman" w:eastAsia="Times New Roman" w:hAnsi="Times New Roman" w:cs="Times New Roman"/>
                <w:b/>
                <w:bCs/>
                <w:sz w:val="18"/>
                <w:szCs w:val="18"/>
                <w:lang w:val="en-US"/>
              </w:rPr>
              <w:t>Hационално</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финансиране</w:t>
            </w:r>
            <w:proofErr w:type="spellEnd"/>
            <w:r w:rsidRPr="00F50247">
              <w:rPr>
                <w:rFonts w:ascii="Times New Roman" w:eastAsia="Times New Roman" w:hAnsi="Times New Roman" w:cs="Times New Roman"/>
                <w:b/>
                <w:bCs/>
                <w:sz w:val="18"/>
                <w:szCs w:val="18"/>
                <w:lang w:val="en-US"/>
              </w:rPr>
              <w:t xml:space="preserve">, </w:t>
            </w:r>
            <w:proofErr w:type="spellStart"/>
            <w:r w:rsidRPr="00F50247">
              <w:rPr>
                <w:rFonts w:ascii="Times New Roman" w:eastAsia="Times New Roman" w:hAnsi="Times New Roman" w:cs="Times New Roman"/>
                <w:b/>
                <w:bCs/>
                <w:sz w:val="18"/>
                <w:szCs w:val="18"/>
                <w:lang w:val="en-US"/>
              </w:rPr>
              <w:t>евро</w:t>
            </w:r>
            <w:proofErr w:type="spellEnd"/>
          </w:p>
        </w:tc>
      </w:tr>
      <w:tr w:rsidR="00F50247" w:rsidRPr="00F50247" w14:paraId="705B4404" w14:textId="77777777" w:rsidTr="00F50247">
        <w:trPr>
          <w:trHeight w:val="58"/>
        </w:trPr>
        <w:tc>
          <w:tcPr>
            <w:tcW w:w="2697" w:type="pct"/>
            <w:shd w:val="clear" w:color="000000" w:fill="FFFFFF"/>
            <w:vAlign w:val="bottom"/>
            <w:hideMark/>
          </w:tcPr>
          <w:p w14:paraId="5EC47A3A"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1-Трансфер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знания</w:t>
            </w:r>
            <w:proofErr w:type="spellEnd"/>
            <w:r w:rsidRPr="00F50247">
              <w:rPr>
                <w:rFonts w:ascii="Times New Roman" w:eastAsia="Times New Roman" w:hAnsi="Times New Roman" w:cs="Times New Roman"/>
                <w:bCs/>
                <w:color w:val="000000"/>
                <w:sz w:val="18"/>
                <w:szCs w:val="18"/>
                <w:lang w:val="en-US"/>
              </w:rPr>
              <w:t xml:space="preserve"> и </w:t>
            </w:r>
            <w:proofErr w:type="spellStart"/>
            <w:r w:rsidRPr="00F50247">
              <w:rPr>
                <w:rFonts w:ascii="Times New Roman" w:eastAsia="Times New Roman" w:hAnsi="Times New Roman" w:cs="Times New Roman"/>
                <w:bCs/>
                <w:color w:val="000000"/>
                <w:sz w:val="18"/>
                <w:szCs w:val="18"/>
                <w:lang w:val="en-US"/>
              </w:rPr>
              <w:t>действия</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за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осведомяване</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3291E9B9"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90.00%</w:t>
            </w:r>
          </w:p>
        </w:tc>
        <w:tc>
          <w:tcPr>
            <w:tcW w:w="701" w:type="pct"/>
            <w:shd w:val="clear" w:color="000000" w:fill="FFFFFF"/>
            <w:noWrap/>
            <w:vAlign w:val="bottom"/>
            <w:hideMark/>
          </w:tcPr>
          <w:p w14:paraId="22C03234"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5 670 000</w:t>
            </w:r>
          </w:p>
        </w:tc>
        <w:tc>
          <w:tcPr>
            <w:tcW w:w="701" w:type="pct"/>
            <w:shd w:val="clear" w:color="000000" w:fill="FFFFFF"/>
            <w:noWrap/>
            <w:vAlign w:val="bottom"/>
            <w:hideMark/>
          </w:tcPr>
          <w:p w14:paraId="4252C01E"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6 300 000</w:t>
            </w:r>
          </w:p>
        </w:tc>
        <w:tc>
          <w:tcPr>
            <w:tcW w:w="753" w:type="pct"/>
            <w:shd w:val="clear" w:color="000000" w:fill="FFFFFF"/>
            <w:noWrap/>
            <w:vAlign w:val="bottom"/>
            <w:hideMark/>
          </w:tcPr>
          <w:p w14:paraId="7BA126D2"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630 000</w:t>
            </w:r>
          </w:p>
        </w:tc>
      </w:tr>
      <w:tr w:rsidR="00F50247" w:rsidRPr="00F50247" w14:paraId="128632D7" w14:textId="77777777" w:rsidTr="00F50247">
        <w:trPr>
          <w:trHeight w:val="375"/>
        </w:trPr>
        <w:tc>
          <w:tcPr>
            <w:tcW w:w="2697" w:type="pct"/>
            <w:shd w:val="clear" w:color="000000" w:fill="FFFFFF"/>
            <w:vAlign w:val="bottom"/>
            <w:hideMark/>
          </w:tcPr>
          <w:p w14:paraId="784D45DC"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2-Консултантски </w:t>
            </w:r>
            <w:proofErr w:type="spellStart"/>
            <w:r w:rsidRPr="00F50247">
              <w:rPr>
                <w:rFonts w:ascii="Times New Roman" w:eastAsia="Times New Roman" w:hAnsi="Times New Roman" w:cs="Times New Roman"/>
                <w:bCs/>
                <w:color w:val="000000"/>
                <w:sz w:val="18"/>
                <w:szCs w:val="18"/>
                <w:lang w:val="en-US"/>
              </w:rPr>
              <w:t>услуги</w:t>
            </w:r>
            <w:proofErr w:type="gramStart"/>
            <w:r w:rsidRPr="00F50247">
              <w:rPr>
                <w:rFonts w:ascii="Times New Roman" w:eastAsia="Times New Roman" w:hAnsi="Times New Roman" w:cs="Times New Roman"/>
                <w:bCs/>
                <w:color w:val="000000"/>
                <w:sz w:val="18"/>
                <w:szCs w:val="18"/>
                <w:lang w:val="en-US"/>
              </w:rPr>
              <w:t>,управление</w:t>
            </w:r>
            <w:proofErr w:type="spellEnd"/>
            <w:proofErr w:type="gram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стопанството</w:t>
            </w:r>
            <w:proofErr w:type="spellEnd"/>
            <w:r w:rsidRPr="00F50247">
              <w:rPr>
                <w:rFonts w:ascii="Times New Roman" w:eastAsia="Times New Roman" w:hAnsi="Times New Roman" w:cs="Times New Roman"/>
                <w:bCs/>
                <w:color w:val="000000"/>
                <w:sz w:val="18"/>
                <w:szCs w:val="18"/>
                <w:lang w:val="en-US"/>
              </w:rPr>
              <w:t xml:space="preserve"> и </w:t>
            </w:r>
            <w:proofErr w:type="spellStart"/>
            <w:r w:rsidRPr="00F50247">
              <w:rPr>
                <w:rFonts w:ascii="Times New Roman" w:eastAsia="Times New Roman" w:hAnsi="Times New Roman" w:cs="Times New Roman"/>
                <w:bCs/>
                <w:color w:val="000000"/>
                <w:sz w:val="18"/>
                <w:szCs w:val="18"/>
                <w:lang w:val="en-US"/>
              </w:rPr>
              <w:t>услуги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по</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заместване</w:t>
            </w:r>
            <w:proofErr w:type="spellEnd"/>
            <w:r w:rsidRPr="00F50247">
              <w:rPr>
                <w:rFonts w:ascii="Times New Roman" w:eastAsia="Times New Roman" w:hAnsi="Times New Roman" w:cs="Times New Roman"/>
                <w:bCs/>
                <w:color w:val="000000"/>
                <w:sz w:val="18"/>
                <w:szCs w:val="18"/>
                <w:lang w:val="en-US"/>
              </w:rPr>
              <w:t xml:space="preserve"> в </w:t>
            </w:r>
            <w:proofErr w:type="spellStart"/>
            <w:r w:rsidRPr="00F50247">
              <w:rPr>
                <w:rFonts w:ascii="Times New Roman" w:eastAsia="Times New Roman" w:hAnsi="Times New Roman" w:cs="Times New Roman"/>
                <w:bCs/>
                <w:color w:val="000000"/>
                <w:sz w:val="18"/>
                <w:szCs w:val="18"/>
                <w:lang w:val="en-US"/>
              </w:rPr>
              <w:t>стопанството</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477E053A"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85.00%</w:t>
            </w:r>
          </w:p>
        </w:tc>
        <w:tc>
          <w:tcPr>
            <w:tcW w:w="701" w:type="pct"/>
            <w:shd w:val="clear" w:color="000000" w:fill="FFFFFF"/>
            <w:noWrap/>
            <w:vAlign w:val="bottom"/>
            <w:hideMark/>
          </w:tcPr>
          <w:p w14:paraId="489B6919"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2 231 250</w:t>
            </w:r>
          </w:p>
        </w:tc>
        <w:tc>
          <w:tcPr>
            <w:tcW w:w="701" w:type="pct"/>
            <w:shd w:val="clear" w:color="000000" w:fill="FFFFFF"/>
            <w:noWrap/>
            <w:vAlign w:val="bottom"/>
            <w:hideMark/>
          </w:tcPr>
          <w:p w14:paraId="0D1BB48F"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2 625 000</w:t>
            </w:r>
          </w:p>
        </w:tc>
        <w:tc>
          <w:tcPr>
            <w:tcW w:w="753" w:type="pct"/>
            <w:shd w:val="clear" w:color="000000" w:fill="FFFFFF"/>
            <w:noWrap/>
            <w:vAlign w:val="bottom"/>
            <w:hideMark/>
          </w:tcPr>
          <w:p w14:paraId="7AEA8892"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393 750</w:t>
            </w:r>
          </w:p>
        </w:tc>
      </w:tr>
      <w:tr w:rsidR="00F50247" w:rsidRPr="00F50247" w14:paraId="4A6C211E" w14:textId="77777777" w:rsidTr="00F50247">
        <w:trPr>
          <w:trHeight w:val="177"/>
        </w:trPr>
        <w:tc>
          <w:tcPr>
            <w:tcW w:w="2697" w:type="pct"/>
            <w:shd w:val="clear" w:color="000000" w:fill="FFFFFF"/>
            <w:vAlign w:val="bottom"/>
            <w:hideMark/>
          </w:tcPr>
          <w:p w14:paraId="415927DD"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4-Инвестиции в </w:t>
            </w:r>
            <w:proofErr w:type="spellStart"/>
            <w:r w:rsidRPr="00F50247">
              <w:rPr>
                <w:rFonts w:ascii="Times New Roman" w:eastAsia="Times New Roman" w:hAnsi="Times New Roman" w:cs="Times New Roman"/>
                <w:bCs/>
                <w:color w:val="000000"/>
                <w:sz w:val="18"/>
                <w:szCs w:val="18"/>
                <w:lang w:val="en-US"/>
              </w:rPr>
              <w:t>материални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активи</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145B2740"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84.37%</w:t>
            </w:r>
          </w:p>
        </w:tc>
        <w:tc>
          <w:tcPr>
            <w:tcW w:w="701" w:type="pct"/>
            <w:shd w:val="clear" w:color="000000" w:fill="FFFFFF"/>
            <w:noWrap/>
            <w:vAlign w:val="bottom"/>
            <w:hideMark/>
          </w:tcPr>
          <w:p w14:paraId="07FD6D30"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1 089 752 154</w:t>
            </w:r>
          </w:p>
        </w:tc>
        <w:tc>
          <w:tcPr>
            <w:tcW w:w="701" w:type="pct"/>
            <w:shd w:val="clear" w:color="000000" w:fill="FFFFFF"/>
            <w:noWrap/>
            <w:vAlign w:val="bottom"/>
            <w:hideMark/>
          </w:tcPr>
          <w:p w14:paraId="205280FD"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1 291 679 248</w:t>
            </w:r>
          </w:p>
        </w:tc>
        <w:tc>
          <w:tcPr>
            <w:tcW w:w="753" w:type="pct"/>
            <w:shd w:val="clear" w:color="000000" w:fill="FFFFFF"/>
            <w:noWrap/>
            <w:vAlign w:val="bottom"/>
            <w:hideMark/>
          </w:tcPr>
          <w:p w14:paraId="182B2661"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201 927 094</w:t>
            </w:r>
          </w:p>
        </w:tc>
      </w:tr>
      <w:tr w:rsidR="00F50247" w:rsidRPr="00F50247" w14:paraId="5F69F21D" w14:textId="77777777" w:rsidTr="00F50247">
        <w:trPr>
          <w:trHeight w:val="392"/>
        </w:trPr>
        <w:tc>
          <w:tcPr>
            <w:tcW w:w="2697" w:type="pct"/>
            <w:shd w:val="clear" w:color="000000" w:fill="FFFFFF"/>
            <w:vAlign w:val="bottom"/>
            <w:hideMark/>
          </w:tcPr>
          <w:p w14:paraId="313F597C" w14:textId="13FE37F5"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5-Възтановяване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потенциала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за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селскостопанска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продукция,претърпял</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щети</w:t>
            </w:r>
            <w:proofErr w:type="spellEnd"/>
            <w:r w:rsidRPr="00F50247">
              <w:rPr>
                <w:rFonts w:ascii="Times New Roman" w:eastAsia="Times New Roman" w:hAnsi="Times New Roman" w:cs="Times New Roman"/>
                <w:bCs/>
                <w:color w:val="000000"/>
                <w:sz w:val="18"/>
                <w:szCs w:val="18"/>
                <w:lang w:val="en-US"/>
              </w:rPr>
              <w:t xml:space="preserve"> в </w:t>
            </w:r>
            <w:proofErr w:type="spellStart"/>
            <w:r w:rsidRPr="00F50247">
              <w:rPr>
                <w:rFonts w:ascii="Times New Roman" w:eastAsia="Times New Roman" w:hAnsi="Times New Roman" w:cs="Times New Roman"/>
                <w:bCs/>
                <w:color w:val="000000"/>
                <w:sz w:val="18"/>
                <w:szCs w:val="18"/>
                <w:lang w:val="en-US"/>
              </w:rPr>
              <w:t>резултат</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природни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бедствия</w:t>
            </w:r>
            <w:proofErr w:type="spellEnd"/>
            <w:r w:rsidRPr="00F50247">
              <w:rPr>
                <w:rFonts w:ascii="Times New Roman" w:eastAsia="Times New Roman" w:hAnsi="Times New Roman" w:cs="Times New Roman"/>
                <w:bCs/>
                <w:color w:val="000000"/>
                <w:sz w:val="18"/>
                <w:szCs w:val="18"/>
                <w:lang w:val="en-US"/>
              </w:rPr>
              <w:t xml:space="preserve"> и </w:t>
            </w:r>
            <w:proofErr w:type="spellStart"/>
            <w:r w:rsidRPr="00F50247">
              <w:rPr>
                <w:rFonts w:ascii="Times New Roman" w:eastAsia="Times New Roman" w:hAnsi="Times New Roman" w:cs="Times New Roman"/>
                <w:bCs/>
                <w:color w:val="000000"/>
                <w:sz w:val="18"/>
                <w:szCs w:val="18"/>
                <w:lang w:val="en-US"/>
              </w:rPr>
              <w:t>катастрофични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събития</w:t>
            </w:r>
            <w:proofErr w:type="spellEnd"/>
          </w:p>
        </w:tc>
        <w:tc>
          <w:tcPr>
            <w:tcW w:w="148" w:type="pct"/>
            <w:shd w:val="clear" w:color="000000" w:fill="EBF1DE"/>
            <w:noWrap/>
            <w:vAlign w:val="bottom"/>
            <w:hideMark/>
          </w:tcPr>
          <w:p w14:paraId="6658BEDD"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85.00%</w:t>
            </w:r>
          </w:p>
        </w:tc>
        <w:tc>
          <w:tcPr>
            <w:tcW w:w="701" w:type="pct"/>
            <w:shd w:val="clear" w:color="000000" w:fill="FFFFFF"/>
            <w:noWrap/>
            <w:vAlign w:val="bottom"/>
            <w:hideMark/>
          </w:tcPr>
          <w:p w14:paraId="759F15CC"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13 250 935</w:t>
            </w:r>
          </w:p>
        </w:tc>
        <w:tc>
          <w:tcPr>
            <w:tcW w:w="701" w:type="pct"/>
            <w:shd w:val="clear" w:color="000000" w:fill="FFFFFF"/>
            <w:noWrap/>
            <w:vAlign w:val="bottom"/>
            <w:hideMark/>
          </w:tcPr>
          <w:p w14:paraId="73143A6D"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15 589 335</w:t>
            </w:r>
          </w:p>
        </w:tc>
        <w:tc>
          <w:tcPr>
            <w:tcW w:w="753" w:type="pct"/>
            <w:shd w:val="clear" w:color="000000" w:fill="FFFFFF"/>
            <w:noWrap/>
            <w:vAlign w:val="bottom"/>
            <w:hideMark/>
          </w:tcPr>
          <w:p w14:paraId="6A126999"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2 338 400</w:t>
            </w:r>
          </w:p>
        </w:tc>
      </w:tr>
      <w:tr w:rsidR="00F50247" w:rsidRPr="00F50247" w14:paraId="7ED43ACE" w14:textId="77777777" w:rsidTr="00F50247">
        <w:trPr>
          <w:trHeight w:val="58"/>
        </w:trPr>
        <w:tc>
          <w:tcPr>
            <w:tcW w:w="2697" w:type="pct"/>
            <w:shd w:val="clear" w:color="000000" w:fill="FFFFFF"/>
            <w:vAlign w:val="bottom"/>
            <w:hideMark/>
          </w:tcPr>
          <w:p w14:paraId="7E7A3313"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6-Развитие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стопанството</w:t>
            </w:r>
            <w:proofErr w:type="spellEnd"/>
            <w:r w:rsidRPr="00F50247">
              <w:rPr>
                <w:rFonts w:ascii="Times New Roman" w:eastAsia="Times New Roman" w:hAnsi="Times New Roman" w:cs="Times New Roman"/>
                <w:bCs/>
                <w:color w:val="000000"/>
                <w:sz w:val="18"/>
                <w:szCs w:val="18"/>
                <w:lang w:val="en-US"/>
              </w:rPr>
              <w:t xml:space="preserve"> и </w:t>
            </w:r>
            <w:proofErr w:type="spellStart"/>
            <w:r w:rsidRPr="00F50247">
              <w:rPr>
                <w:rFonts w:ascii="Times New Roman" w:eastAsia="Times New Roman" w:hAnsi="Times New Roman" w:cs="Times New Roman"/>
                <w:bCs/>
                <w:color w:val="000000"/>
                <w:sz w:val="18"/>
                <w:szCs w:val="18"/>
                <w:lang w:val="en-US"/>
              </w:rPr>
              <w:t>стопанската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дейност</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3106595D"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89.78%</w:t>
            </w:r>
          </w:p>
        </w:tc>
        <w:tc>
          <w:tcPr>
            <w:tcW w:w="701" w:type="pct"/>
            <w:shd w:val="clear" w:color="000000" w:fill="FFFFFF"/>
            <w:noWrap/>
            <w:vAlign w:val="bottom"/>
            <w:hideMark/>
          </w:tcPr>
          <w:p w14:paraId="5B9F0931"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104 880 575</w:t>
            </w:r>
          </w:p>
        </w:tc>
        <w:tc>
          <w:tcPr>
            <w:tcW w:w="701" w:type="pct"/>
            <w:shd w:val="clear" w:color="000000" w:fill="FFFFFF"/>
            <w:noWrap/>
            <w:vAlign w:val="bottom"/>
            <w:hideMark/>
          </w:tcPr>
          <w:p w14:paraId="7F3096C8"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116 825 074</w:t>
            </w:r>
          </w:p>
        </w:tc>
        <w:tc>
          <w:tcPr>
            <w:tcW w:w="753" w:type="pct"/>
            <w:shd w:val="clear" w:color="000000" w:fill="FFFFFF"/>
            <w:noWrap/>
            <w:vAlign w:val="bottom"/>
            <w:hideMark/>
          </w:tcPr>
          <w:p w14:paraId="06156BC6"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11 944 499</w:t>
            </w:r>
          </w:p>
        </w:tc>
      </w:tr>
      <w:tr w:rsidR="00F50247" w:rsidRPr="00F50247" w14:paraId="46A747BA" w14:textId="77777777" w:rsidTr="00F50247">
        <w:trPr>
          <w:trHeight w:val="58"/>
        </w:trPr>
        <w:tc>
          <w:tcPr>
            <w:tcW w:w="2697" w:type="pct"/>
            <w:shd w:val="clear" w:color="000000" w:fill="FFFFFF"/>
            <w:vAlign w:val="bottom"/>
            <w:hideMark/>
          </w:tcPr>
          <w:p w14:paraId="2EE0F3AA"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7-Основни </w:t>
            </w:r>
            <w:proofErr w:type="spellStart"/>
            <w:r w:rsidRPr="00F50247">
              <w:rPr>
                <w:rFonts w:ascii="Times New Roman" w:eastAsia="Times New Roman" w:hAnsi="Times New Roman" w:cs="Times New Roman"/>
                <w:bCs/>
                <w:color w:val="000000"/>
                <w:sz w:val="18"/>
                <w:szCs w:val="18"/>
                <w:lang w:val="en-US"/>
              </w:rPr>
              <w:t>услуги</w:t>
            </w:r>
            <w:proofErr w:type="spellEnd"/>
            <w:r w:rsidRPr="00F50247">
              <w:rPr>
                <w:rFonts w:ascii="Times New Roman" w:eastAsia="Times New Roman" w:hAnsi="Times New Roman" w:cs="Times New Roman"/>
                <w:bCs/>
                <w:color w:val="000000"/>
                <w:sz w:val="18"/>
                <w:szCs w:val="18"/>
                <w:lang w:val="en-US"/>
              </w:rPr>
              <w:t xml:space="preserve"> и </w:t>
            </w:r>
            <w:proofErr w:type="spellStart"/>
            <w:r w:rsidRPr="00F50247">
              <w:rPr>
                <w:rFonts w:ascii="Times New Roman" w:eastAsia="Times New Roman" w:hAnsi="Times New Roman" w:cs="Times New Roman"/>
                <w:bCs/>
                <w:color w:val="000000"/>
                <w:sz w:val="18"/>
                <w:szCs w:val="18"/>
                <w:lang w:val="en-US"/>
              </w:rPr>
              <w:t>обновяване</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селата</w:t>
            </w:r>
            <w:proofErr w:type="spellEnd"/>
            <w:r w:rsidRPr="00F50247">
              <w:rPr>
                <w:rFonts w:ascii="Times New Roman" w:eastAsia="Times New Roman" w:hAnsi="Times New Roman" w:cs="Times New Roman"/>
                <w:bCs/>
                <w:color w:val="000000"/>
                <w:sz w:val="18"/>
                <w:szCs w:val="18"/>
                <w:lang w:val="en-US"/>
              </w:rPr>
              <w:t xml:space="preserve"> в </w:t>
            </w:r>
            <w:proofErr w:type="spellStart"/>
            <w:r w:rsidRPr="00F50247">
              <w:rPr>
                <w:rFonts w:ascii="Times New Roman" w:eastAsia="Times New Roman" w:hAnsi="Times New Roman" w:cs="Times New Roman"/>
                <w:bCs/>
                <w:color w:val="000000"/>
                <w:sz w:val="18"/>
                <w:szCs w:val="18"/>
                <w:lang w:val="en-US"/>
              </w:rPr>
              <w:t>селските</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райони</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06F079EF"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85.00%</w:t>
            </w:r>
          </w:p>
        </w:tc>
        <w:tc>
          <w:tcPr>
            <w:tcW w:w="701" w:type="pct"/>
            <w:shd w:val="clear" w:color="000000" w:fill="FFFFFF"/>
            <w:noWrap/>
            <w:vAlign w:val="bottom"/>
            <w:hideMark/>
          </w:tcPr>
          <w:p w14:paraId="528269A4"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698 554 792</w:t>
            </w:r>
          </w:p>
        </w:tc>
        <w:tc>
          <w:tcPr>
            <w:tcW w:w="701" w:type="pct"/>
            <w:shd w:val="clear" w:color="000000" w:fill="FFFFFF"/>
            <w:noWrap/>
            <w:vAlign w:val="bottom"/>
            <w:hideMark/>
          </w:tcPr>
          <w:p w14:paraId="701B8BAC"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821 829 167</w:t>
            </w:r>
          </w:p>
        </w:tc>
        <w:tc>
          <w:tcPr>
            <w:tcW w:w="753" w:type="pct"/>
            <w:shd w:val="clear" w:color="000000" w:fill="FFFFFF"/>
            <w:noWrap/>
            <w:vAlign w:val="bottom"/>
            <w:hideMark/>
          </w:tcPr>
          <w:p w14:paraId="6BCA302E"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123 274 375</w:t>
            </w:r>
          </w:p>
        </w:tc>
      </w:tr>
      <w:tr w:rsidR="00F50247" w:rsidRPr="00F50247" w14:paraId="352304B6" w14:textId="77777777" w:rsidTr="00F50247">
        <w:trPr>
          <w:trHeight w:val="58"/>
        </w:trPr>
        <w:tc>
          <w:tcPr>
            <w:tcW w:w="2697" w:type="pct"/>
            <w:shd w:val="clear" w:color="000000" w:fill="FFFFFF"/>
            <w:vAlign w:val="bottom"/>
            <w:hideMark/>
          </w:tcPr>
          <w:p w14:paraId="1A777D85"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lastRenderedPageBreak/>
              <w:t>Мярка</w:t>
            </w:r>
            <w:proofErr w:type="spellEnd"/>
            <w:r w:rsidRPr="00F50247">
              <w:rPr>
                <w:rFonts w:ascii="Times New Roman" w:eastAsia="Times New Roman" w:hAnsi="Times New Roman" w:cs="Times New Roman"/>
                <w:bCs/>
                <w:color w:val="000000"/>
                <w:sz w:val="18"/>
                <w:szCs w:val="18"/>
                <w:lang w:val="en-US"/>
              </w:rPr>
              <w:t xml:space="preserve"> 8-Инвестиции в </w:t>
            </w:r>
            <w:proofErr w:type="spellStart"/>
            <w:r w:rsidRPr="00F50247">
              <w:rPr>
                <w:rFonts w:ascii="Times New Roman" w:eastAsia="Times New Roman" w:hAnsi="Times New Roman" w:cs="Times New Roman"/>
                <w:bCs/>
                <w:color w:val="000000"/>
                <w:sz w:val="18"/>
                <w:szCs w:val="18"/>
                <w:lang w:val="en-US"/>
              </w:rPr>
              <w:t>развитието</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горските</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площи</w:t>
            </w:r>
            <w:proofErr w:type="spellEnd"/>
            <w:r w:rsidRPr="00F50247">
              <w:rPr>
                <w:rFonts w:ascii="Times New Roman" w:eastAsia="Times New Roman" w:hAnsi="Times New Roman" w:cs="Times New Roman"/>
                <w:bCs/>
                <w:color w:val="000000"/>
                <w:sz w:val="18"/>
                <w:szCs w:val="18"/>
                <w:lang w:val="en-US"/>
              </w:rPr>
              <w:t xml:space="preserve"> и </w:t>
            </w:r>
            <w:proofErr w:type="spellStart"/>
            <w:r w:rsidRPr="00F50247">
              <w:rPr>
                <w:rFonts w:ascii="Times New Roman" w:eastAsia="Times New Roman" w:hAnsi="Times New Roman" w:cs="Times New Roman"/>
                <w:bCs/>
                <w:color w:val="000000"/>
                <w:sz w:val="18"/>
                <w:szCs w:val="18"/>
                <w:lang w:val="en-US"/>
              </w:rPr>
              <w:t>подобряване</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жизнеспособността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горите</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75170DB6"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84.79%</w:t>
            </w:r>
          </w:p>
        </w:tc>
        <w:tc>
          <w:tcPr>
            <w:tcW w:w="701" w:type="pct"/>
            <w:shd w:val="clear" w:color="000000" w:fill="FFFFFF"/>
            <w:noWrap/>
            <w:vAlign w:val="bottom"/>
            <w:hideMark/>
          </w:tcPr>
          <w:p w14:paraId="1075FA61"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31 568 991</w:t>
            </w:r>
          </w:p>
        </w:tc>
        <w:tc>
          <w:tcPr>
            <w:tcW w:w="701" w:type="pct"/>
            <w:shd w:val="clear" w:color="000000" w:fill="FFFFFF"/>
            <w:noWrap/>
            <w:vAlign w:val="bottom"/>
            <w:hideMark/>
          </w:tcPr>
          <w:p w14:paraId="19130713"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37 231 493</w:t>
            </w:r>
          </w:p>
        </w:tc>
        <w:tc>
          <w:tcPr>
            <w:tcW w:w="753" w:type="pct"/>
            <w:shd w:val="clear" w:color="000000" w:fill="FFFFFF"/>
            <w:noWrap/>
            <w:vAlign w:val="bottom"/>
            <w:hideMark/>
          </w:tcPr>
          <w:p w14:paraId="0A032159"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5 662 502</w:t>
            </w:r>
          </w:p>
        </w:tc>
      </w:tr>
      <w:tr w:rsidR="00F50247" w:rsidRPr="00F50247" w14:paraId="590CDE22" w14:textId="77777777" w:rsidTr="00F50247">
        <w:trPr>
          <w:trHeight w:val="58"/>
        </w:trPr>
        <w:tc>
          <w:tcPr>
            <w:tcW w:w="2697" w:type="pct"/>
            <w:shd w:val="clear" w:color="000000" w:fill="FFFFFF"/>
            <w:vAlign w:val="bottom"/>
            <w:hideMark/>
          </w:tcPr>
          <w:p w14:paraId="1B78887F"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9-Учреждяване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групи</w:t>
            </w:r>
            <w:proofErr w:type="spellEnd"/>
            <w:r w:rsidRPr="00F50247">
              <w:rPr>
                <w:rFonts w:ascii="Times New Roman" w:eastAsia="Times New Roman" w:hAnsi="Times New Roman" w:cs="Times New Roman"/>
                <w:bCs/>
                <w:color w:val="000000"/>
                <w:sz w:val="18"/>
                <w:szCs w:val="18"/>
                <w:lang w:val="en-US"/>
              </w:rPr>
              <w:t xml:space="preserve"> и </w:t>
            </w:r>
            <w:proofErr w:type="spellStart"/>
            <w:r w:rsidRPr="00F50247">
              <w:rPr>
                <w:rFonts w:ascii="Times New Roman" w:eastAsia="Times New Roman" w:hAnsi="Times New Roman" w:cs="Times New Roman"/>
                <w:bCs/>
                <w:color w:val="000000"/>
                <w:sz w:val="18"/>
                <w:szCs w:val="18"/>
                <w:lang w:val="en-US"/>
              </w:rPr>
              <w:t>организации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производителите</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7A192376"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90.00%</w:t>
            </w:r>
          </w:p>
        </w:tc>
        <w:tc>
          <w:tcPr>
            <w:tcW w:w="701" w:type="pct"/>
            <w:shd w:val="clear" w:color="000000" w:fill="FFFFFF"/>
            <w:noWrap/>
            <w:vAlign w:val="bottom"/>
            <w:hideMark/>
          </w:tcPr>
          <w:p w14:paraId="31724FF8"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5 884 852</w:t>
            </w:r>
          </w:p>
        </w:tc>
        <w:tc>
          <w:tcPr>
            <w:tcW w:w="701" w:type="pct"/>
            <w:shd w:val="clear" w:color="000000" w:fill="FFFFFF"/>
            <w:noWrap/>
            <w:vAlign w:val="bottom"/>
            <w:hideMark/>
          </w:tcPr>
          <w:p w14:paraId="0972985E"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6 538 724</w:t>
            </w:r>
          </w:p>
        </w:tc>
        <w:tc>
          <w:tcPr>
            <w:tcW w:w="753" w:type="pct"/>
            <w:shd w:val="clear" w:color="000000" w:fill="FFFFFF"/>
            <w:noWrap/>
            <w:vAlign w:val="bottom"/>
            <w:hideMark/>
          </w:tcPr>
          <w:p w14:paraId="0C4BF544"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653 872</w:t>
            </w:r>
          </w:p>
        </w:tc>
      </w:tr>
      <w:tr w:rsidR="00F50247" w:rsidRPr="00F50247" w14:paraId="5F951B16" w14:textId="77777777" w:rsidTr="00F50247">
        <w:trPr>
          <w:trHeight w:val="67"/>
        </w:trPr>
        <w:tc>
          <w:tcPr>
            <w:tcW w:w="2697" w:type="pct"/>
            <w:shd w:val="clear" w:color="000000" w:fill="FFFFFF"/>
            <w:vAlign w:val="bottom"/>
            <w:hideMark/>
          </w:tcPr>
          <w:p w14:paraId="5DB2B38A"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10-Агроекология и </w:t>
            </w:r>
            <w:proofErr w:type="spellStart"/>
            <w:r w:rsidRPr="00F50247">
              <w:rPr>
                <w:rFonts w:ascii="Times New Roman" w:eastAsia="Times New Roman" w:hAnsi="Times New Roman" w:cs="Times New Roman"/>
                <w:bCs/>
                <w:color w:val="000000"/>
                <w:sz w:val="18"/>
                <w:szCs w:val="18"/>
                <w:lang w:val="en-US"/>
              </w:rPr>
              <w:t>климат</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2B9E9245"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75.75%</w:t>
            </w:r>
          </w:p>
        </w:tc>
        <w:tc>
          <w:tcPr>
            <w:tcW w:w="701" w:type="pct"/>
            <w:shd w:val="clear" w:color="000000" w:fill="FFFFFF"/>
            <w:noWrap/>
            <w:vAlign w:val="bottom"/>
            <w:hideMark/>
          </w:tcPr>
          <w:p w14:paraId="7D5E326F"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201 613 462</w:t>
            </w:r>
          </w:p>
        </w:tc>
        <w:tc>
          <w:tcPr>
            <w:tcW w:w="701" w:type="pct"/>
            <w:shd w:val="clear" w:color="000000" w:fill="FFFFFF"/>
            <w:noWrap/>
            <w:vAlign w:val="bottom"/>
            <w:hideMark/>
          </w:tcPr>
          <w:p w14:paraId="21C1D692"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266 151 283</w:t>
            </w:r>
          </w:p>
        </w:tc>
        <w:tc>
          <w:tcPr>
            <w:tcW w:w="753" w:type="pct"/>
            <w:shd w:val="clear" w:color="000000" w:fill="FFFFFF"/>
            <w:noWrap/>
            <w:vAlign w:val="bottom"/>
            <w:hideMark/>
          </w:tcPr>
          <w:p w14:paraId="24515776"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64 537 821</w:t>
            </w:r>
          </w:p>
        </w:tc>
      </w:tr>
      <w:tr w:rsidR="00F50247" w:rsidRPr="00F50247" w14:paraId="33B5E3A4" w14:textId="77777777" w:rsidTr="00F50247">
        <w:trPr>
          <w:trHeight w:val="170"/>
        </w:trPr>
        <w:tc>
          <w:tcPr>
            <w:tcW w:w="2697" w:type="pct"/>
            <w:shd w:val="clear" w:color="000000" w:fill="FFFFFF"/>
            <w:vAlign w:val="bottom"/>
            <w:hideMark/>
          </w:tcPr>
          <w:p w14:paraId="763D174C"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11-Биологично </w:t>
            </w:r>
            <w:proofErr w:type="spellStart"/>
            <w:r w:rsidRPr="00F50247">
              <w:rPr>
                <w:rFonts w:ascii="Times New Roman" w:eastAsia="Times New Roman" w:hAnsi="Times New Roman" w:cs="Times New Roman"/>
                <w:bCs/>
                <w:color w:val="000000"/>
                <w:sz w:val="18"/>
                <w:szCs w:val="18"/>
                <w:lang w:val="en-US"/>
              </w:rPr>
              <w:t>земеделие</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20B3A590"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75.00%</w:t>
            </w:r>
          </w:p>
        </w:tc>
        <w:tc>
          <w:tcPr>
            <w:tcW w:w="701" w:type="pct"/>
            <w:shd w:val="clear" w:color="000000" w:fill="FFFFFF"/>
            <w:noWrap/>
            <w:vAlign w:val="bottom"/>
            <w:hideMark/>
          </w:tcPr>
          <w:p w14:paraId="26E34EF8"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155 582 580</w:t>
            </w:r>
          </w:p>
        </w:tc>
        <w:tc>
          <w:tcPr>
            <w:tcW w:w="701" w:type="pct"/>
            <w:shd w:val="clear" w:color="000000" w:fill="FFFFFF"/>
            <w:noWrap/>
            <w:vAlign w:val="bottom"/>
            <w:hideMark/>
          </w:tcPr>
          <w:p w14:paraId="795948C5"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207 443 439</w:t>
            </w:r>
          </w:p>
        </w:tc>
        <w:tc>
          <w:tcPr>
            <w:tcW w:w="753" w:type="pct"/>
            <w:shd w:val="clear" w:color="000000" w:fill="FFFFFF"/>
            <w:noWrap/>
            <w:vAlign w:val="bottom"/>
            <w:hideMark/>
          </w:tcPr>
          <w:p w14:paraId="7149B51C"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51 860 860</w:t>
            </w:r>
          </w:p>
        </w:tc>
      </w:tr>
      <w:tr w:rsidR="00F50247" w:rsidRPr="00F50247" w14:paraId="50966F17" w14:textId="77777777" w:rsidTr="00F50247">
        <w:trPr>
          <w:trHeight w:val="58"/>
        </w:trPr>
        <w:tc>
          <w:tcPr>
            <w:tcW w:w="2697" w:type="pct"/>
            <w:shd w:val="clear" w:color="000000" w:fill="FFFFFF"/>
            <w:vAlign w:val="bottom"/>
            <w:hideMark/>
          </w:tcPr>
          <w:p w14:paraId="63EAD6C7"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12- </w:t>
            </w:r>
            <w:proofErr w:type="spellStart"/>
            <w:r w:rsidRPr="00F50247">
              <w:rPr>
                <w:rFonts w:ascii="Times New Roman" w:eastAsia="Times New Roman" w:hAnsi="Times New Roman" w:cs="Times New Roman"/>
                <w:bCs/>
                <w:color w:val="000000"/>
                <w:sz w:val="18"/>
                <w:szCs w:val="18"/>
                <w:lang w:val="en-US"/>
              </w:rPr>
              <w:t>Плащания</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по</w:t>
            </w:r>
            <w:proofErr w:type="spellEnd"/>
            <w:r w:rsidRPr="00F50247">
              <w:rPr>
                <w:rFonts w:ascii="Times New Roman" w:eastAsia="Times New Roman" w:hAnsi="Times New Roman" w:cs="Times New Roman"/>
                <w:bCs/>
                <w:color w:val="000000"/>
                <w:sz w:val="18"/>
                <w:szCs w:val="18"/>
                <w:lang w:val="en-US"/>
              </w:rPr>
              <w:t xml:space="preserve"> „Натура-2000” и </w:t>
            </w:r>
            <w:proofErr w:type="spellStart"/>
            <w:r w:rsidRPr="00F50247">
              <w:rPr>
                <w:rFonts w:ascii="Times New Roman" w:eastAsia="Times New Roman" w:hAnsi="Times New Roman" w:cs="Times New Roman"/>
                <w:bCs/>
                <w:color w:val="000000"/>
                <w:sz w:val="18"/>
                <w:szCs w:val="18"/>
                <w:lang w:val="en-US"/>
              </w:rPr>
              <w:t>Рамковата</w:t>
            </w:r>
            <w:proofErr w:type="spellEnd"/>
            <w:r w:rsidRPr="00F50247">
              <w:rPr>
                <w:rFonts w:ascii="Times New Roman" w:eastAsia="Times New Roman" w:hAnsi="Times New Roman" w:cs="Times New Roman"/>
                <w:bCs/>
                <w:color w:val="000000"/>
                <w:sz w:val="18"/>
                <w:szCs w:val="18"/>
                <w:lang w:val="en-US"/>
              </w:rPr>
              <w:t xml:space="preserve"> </w:t>
            </w:r>
            <w:proofErr w:type="spellStart"/>
            <w:proofErr w:type="gramStart"/>
            <w:r w:rsidRPr="00F50247">
              <w:rPr>
                <w:rFonts w:ascii="Times New Roman" w:eastAsia="Times New Roman" w:hAnsi="Times New Roman" w:cs="Times New Roman"/>
                <w:bCs/>
                <w:color w:val="000000"/>
                <w:sz w:val="18"/>
                <w:szCs w:val="18"/>
                <w:lang w:val="en-US"/>
              </w:rPr>
              <w:t>директива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за</w:t>
            </w:r>
            <w:proofErr w:type="spellEnd"/>
            <w:proofErr w:type="gram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водите</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433E8615"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75.00%</w:t>
            </w:r>
          </w:p>
        </w:tc>
        <w:tc>
          <w:tcPr>
            <w:tcW w:w="701" w:type="pct"/>
            <w:shd w:val="clear" w:color="000000" w:fill="FFFFFF"/>
            <w:noWrap/>
            <w:vAlign w:val="bottom"/>
            <w:hideMark/>
          </w:tcPr>
          <w:p w14:paraId="50AA9BC9"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148 707 028</w:t>
            </w:r>
          </w:p>
        </w:tc>
        <w:tc>
          <w:tcPr>
            <w:tcW w:w="701" w:type="pct"/>
            <w:shd w:val="clear" w:color="000000" w:fill="FFFFFF"/>
            <w:noWrap/>
            <w:vAlign w:val="bottom"/>
            <w:hideMark/>
          </w:tcPr>
          <w:p w14:paraId="3C2744C9"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198 276 037</w:t>
            </w:r>
          </w:p>
        </w:tc>
        <w:tc>
          <w:tcPr>
            <w:tcW w:w="753" w:type="pct"/>
            <w:shd w:val="clear" w:color="000000" w:fill="FFFFFF"/>
            <w:noWrap/>
            <w:vAlign w:val="bottom"/>
            <w:hideMark/>
          </w:tcPr>
          <w:p w14:paraId="4986B9E5"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49 569 009</w:t>
            </w:r>
          </w:p>
        </w:tc>
      </w:tr>
      <w:tr w:rsidR="00F50247" w:rsidRPr="00F50247" w14:paraId="1FFBD38A" w14:textId="77777777" w:rsidTr="00F50247">
        <w:trPr>
          <w:trHeight w:val="525"/>
        </w:trPr>
        <w:tc>
          <w:tcPr>
            <w:tcW w:w="2697" w:type="pct"/>
            <w:shd w:val="clear" w:color="000000" w:fill="FFFFFF"/>
            <w:vAlign w:val="bottom"/>
            <w:hideMark/>
          </w:tcPr>
          <w:p w14:paraId="3630AA96"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13- </w:t>
            </w:r>
            <w:proofErr w:type="spellStart"/>
            <w:r w:rsidRPr="00F50247">
              <w:rPr>
                <w:rFonts w:ascii="Times New Roman" w:eastAsia="Times New Roman" w:hAnsi="Times New Roman" w:cs="Times New Roman"/>
                <w:bCs/>
                <w:color w:val="000000"/>
                <w:sz w:val="18"/>
                <w:szCs w:val="18"/>
                <w:lang w:val="en-US"/>
              </w:rPr>
              <w:t>Плащания</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за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райони</w:t>
            </w:r>
            <w:proofErr w:type="gramStart"/>
            <w:r w:rsidRPr="00F50247">
              <w:rPr>
                <w:rFonts w:ascii="Times New Roman" w:eastAsia="Times New Roman" w:hAnsi="Times New Roman" w:cs="Times New Roman"/>
                <w:bCs/>
                <w:color w:val="000000"/>
                <w:sz w:val="18"/>
                <w:szCs w:val="18"/>
                <w:lang w:val="en-US"/>
              </w:rPr>
              <w:t>,изправени</w:t>
            </w:r>
            <w:proofErr w:type="spellEnd"/>
            <w:proofErr w:type="gram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пред</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природни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или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други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специфични</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ограничения</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040CFF2F"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75.00%</w:t>
            </w:r>
          </w:p>
        </w:tc>
        <w:tc>
          <w:tcPr>
            <w:tcW w:w="701" w:type="pct"/>
            <w:shd w:val="clear" w:color="000000" w:fill="FFFFFF"/>
            <w:noWrap/>
            <w:vAlign w:val="bottom"/>
            <w:hideMark/>
          </w:tcPr>
          <w:p w14:paraId="01A65484"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287 861 006</w:t>
            </w:r>
          </w:p>
        </w:tc>
        <w:tc>
          <w:tcPr>
            <w:tcW w:w="701" w:type="pct"/>
            <w:shd w:val="clear" w:color="000000" w:fill="FFFFFF"/>
            <w:noWrap/>
            <w:vAlign w:val="bottom"/>
            <w:hideMark/>
          </w:tcPr>
          <w:p w14:paraId="65050665"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383 814 675</w:t>
            </w:r>
          </w:p>
        </w:tc>
        <w:tc>
          <w:tcPr>
            <w:tcW w:w="753" w:type="pct"/>
            <w:shd w:val="clear" w:color="000000" w:fill="FFFFFF"/>
            <w:noWrap/>
            <w:vAlign w:val="bottom"/>
            <w:hideMark/>
          </w:tcPr>
          <w:p w14:paraId="0CD3449C"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95 953 669</w:t>
            </w:r>
          </w:p>
        </w:tc>
      </w:tr>
      <w:tr w:rsidR="00F50247" w:rsidRPr="00F50247" w14:paraId="36188B6F" w14:textId="77777777" w:rsidTr="00F50247">
        <w:trPr>
          <w:trHeight w:val="58"/>
        </w:trPr>
        <w:tc>
          <w:tcPr>
            <w:tcW w:w="2697" w:type="pct"/>
            <w:shd w:val="clear" w:color="000000" w:fill="FFFFFF"/>
            <w:vAlign w:val="bottom"/>
            <w:hideMark/>
          </w:tcPr>
          <w:p w14:paraId="1AEF17D2" w14:textId="0A88E245"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14-Хуманно </w:t>
            </w:r>
            <w:proofErr w:type="spellStart"/>
            <w:r w:rsidRPr="00F50247">
              <w:rPr>
                <w:rFonts w:ascii="Times New Roman" w:eastAsia="Times New Roman" w:hAnsi="Times New Roman" w:cs="Times New Roman"/>
                <w:bCs/>
                <w:color w:val="000000"/>
                <w:sz w:val="18"/>
                <w:szCs w:val="18"/>
                <w:lang w:val="en-US"/>
              </w:rPr>
              <w:t>отношение</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към</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животните</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6171A017"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85.00%</w:t>
            </w:r>
          </w:p>
        </w:tc>
        <w:tc>
          <w:tcPr>
            <w:tcW w:w="701" w:type="pct"/>
            <w:shd w:val="clear" w:color="000000" w:fill="FFFFFF"/>
            <w:noWrap/>
            <w:vAlign w:val="bottom"/>
            <w:hideMark/>
          </w:tcPr>
          <w:p w14:paraId="5F177329"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19 032 806</w:t>
            </w:r>
          </w:p>
        </w:tc>
        <w:tc>
          <w:tcPr>
            <w:tcW w:w="701" w:type="pct"/>
            <w:shd w:val="clear" w:color="000000" w:fill="FFFFFF"/>
            <w:noWrap/>
            <w:vAlign w:val="bottom"/>
            <w:hideMark/>
          </w:tcPr>
          <w:p w14:paraId="21A9DFD0"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22 391 536</w:t>
            </w:r>
          </w:p>
        </w:tc>
        <w:tc>
          <w:tcPr>
            <w:tcW w:w="753" w:type="pct"/>
            <w:shd w:val="clear" w:color="000000" w:fill="FFFFFF"/>
            <w:noWrap/>
            <w:vAlign w:val="bottom"/>
            <w:hideMark/>
          </w:tcPr>
          <w:p w14:paraId="0CFBE1F7"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3 358 730</w:t>
            </w:r>
          </w:p>
        </w:tc>
      </w:tr>
      <w:tr w:rsidR="00F50247" w:rsidRPr="00F50247" w14:paraId="794B214D" w14:textId="77777777" w:rsidTr="00F50247">
        <w:trPr>
          <w:trHeight w:val="58"/>
        </w:trPr>
        <w:tc>
          <w:tcPr>
            <w:tcW w:w="2697" w:type="pct"/>
            <w:shd w:val="clear" w:color="000000" w:fill="FFFFFF"/>
            <w:vAlign w:val="bottom"/>
            <w:hideMark/>
          </w:tcPr>
          <w:p w14:paraId="66A9FED5"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16-Сътрудничество.</w:t>
            </w:r>
          </w:p>
        </w:tc>
        <w:tc>
          <w:tcPr>
            <w:tcW w:w="148" w:type="pct"/>
            <w:shd w:val="clear" w:color="000000" w:fill="EBF1DE"/>
            <w:noWrap/>
            <w:vAlign w:val="bottom"/>
            <w:hideMark/>
          </w:tcPr>
          <w:p w14:paraId="22A22598"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90.00%</w:t>
            </w:r>
          </w:p>
        </w:tc>
        <w:tc>
          <w:tcPr>
            <w:tcW w:w="701" w:type="pct"/>
            <w:shd w:val="clear" w:color="000000" w:fill="FFFFFF"/>
            <w:noWrap/>
            <w:vAlign w:val="bottom"/>
            <w:hideMark/>
          </w:tcPr>
          <w:p w14:paraId="4189077E"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7 212 000</w:t>
            </w:r>
          </w:p>
        </w:tc>
        <w:tc>
          <w:tcPr>
            <w:tcW w:w="701" w:type="pct"/>
            <w:shd w:val="clear" w:color="000000" w:fill="FFFFFF"/>
            <w:noWrap/>
            <w:vAlign w:val="bottom"/>
            <w:hideMark/>
          </w:tcPr>
          <w:p w14:paraId="40F14D5B"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8 013 333</w:t>
            </w:r>
          </w:p>
        </w:tc>
        <w:tc>
          <w:tcPr>
            <w:tcW w:w="753" w:type="pct"/>
            <w:shd w:val="clear" w:color="000000" w:fill="FFFFFF"/>
            <w:noWrap/>
            <w:vAlign w:val="bottom"/>
            <w:hideMark/>
          </w:tcPr>
          <w:p w14:paraId="04317B12"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801 333</w:t>
            </w:r>
          </w:p>
        </w:tc>
      </w:tr>
      <w:tr w:rsidR="00F50247" w:rsidRPr="00F50247" w14:paraId="06DEFDA8" w14:textId="77777777" w:rsidTr="00F50247">
        <w:trPr>
          <w:trHeight w:val="58"/>
        </w:trPr>
        <w:tc>
          <w:tcPr>
            <w:tcW w:w="2697" w:type="pct"/>
            <w:shd w:val="clear" w:color="000000" w:fill="FFFFFF"/>
            <w:vAlign w:val="bottom"/>
            <w:hideMark/>
          </w:tcPr>
          <w:p w14:paraId="524976EA" w14:textId="3CC0E9AA"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19-</w:t>
            </w:r>
            <w:r>
              <w:rPr>
                <w:rFonts w:ascii="Times New Roman" w:eastAsia="Times New Roman" w:hAnsi="Times New Roman" w:cs="Times New Roman"/>
                <w:bCs/>
                <w:color w:val="000000"/>
                <w:sz w:val="18"/>
                <w:szCs w:val="18"/>
              </w:rPr>
              <w:t xml:space="preserve"> </w:t>
            </w:r>
            <w:r w:rsidRPr="00F50247">
              <w:rPr>
                <w:rFonts w:ascii="Times New Roman" w:eastAsia="Times New Roman" w:hAnsi="Times New Roman" w:cs="Times New Roman"/>
                <w:bCs/>
                <w:color w:val="000000"/>
                <w:sz w:val="18"/>
                <w:szCs w:val="18"/>
                <w:lang w:val="en-US"/>
              </w:rPr>
              <w:t>ВОМР (ЛИДЕР)</w:t>
            </w:r>
          </w:p>
        </w:tc>
        <w:tc>
          <w:tcPr>
            <w:tcW w:w="148" w:type="pct"/>
            <w:shd w:val="clear" w:color="000000" w:fill="EBF1DE"/>
            <w:noWrap/>
            <w:vAlign w:val="bottom"/>
            <w:hideMark/>
          </w:tcPr>
          <w:p w14:paraId="6763D73B"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90.00%</w:t>
            </w:r>
          </w:p>
        </w:tc>
        <w:tc>
          <w:tcPr>
            <w:tcW w:w="701" w:type="pct"/>
            <w:shd w:val="clear" w:color="000000" w:fill="FFFFFF"/>
            <w:noWrap/>
            <w:vAlign w:val="bottom"/>
            <w:hideMark/>
          </w:tcPr>
          <w:p w14:paraId="7C44E5AC"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149 773 496</w:t>
            </w:r>
          </w:p>
        </w:tc>
        <w:tc>
          <w:tcPr>
            <w:tcW w:w="701" w:type="pct"/>
            <w:shd w:val="clear" w:color="000000" w:fill="FFFFFF"/>
            <w:noWrap/>
            <w:vAlign w:val="bottom"/>
            <w:hideMark/>
          </w:tcPr>
          <w:p w14:paraId="7A2BDF42"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166 414 996</w:t>
            </w:r>
          </w:p>
        </w:tc>
        <w:tc>
          <w:tcPr>
            <w:tcW w:w="753" w:type="pct"/>
            <w:shd w:val="clear" w:color="000000" w:fill="FFFFFF"/>
            <w:noWrap/>
            <w:vAlign w:val="bottom"/>
            <w:hideMark/>
          </w:tcPr>
          <w:p w14:paraId="0020D6D9"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16 641 500</w:t>
            </w:r>
          </w:p>
        </w:tc>
      </w:tr>
      <w:tr w:rsidR="00F50247" w:rsidRPr="00F50247" w14:paraId="28100012" w14:textId="77777777" w:rsidTr="00F50247">
        <w:trPr>
          <w:trHeight w:val="58"/>
        </w:trPr>
        <w:tc>
          <w:tcPr>
            <w:tcW w:w="2697" w:type="pct"/>
            <w:shd w:val="clear" w:color="000000" w:fill="FFFFFF"/>
            <w:vAlign w:val="bottom"/>
            <w:hideMark/>
          </w:tcPr>
          <w:p w14:paraId="33B5B9B3"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Мярка</w:t>
            </w:r>
            <w:proofErr w:type="spellEnd"/>
            <w:r w:rsidRPr="00F50247">
              <w:rPr>
                <w:rFonts w:ascii="Times New Roman" w:eastAsia="Times New Roman" w:hAnsi="Times New Roman" w:cs="Times New Roman"/>
                <w:bCs/>
                <w:color w:val="000000"/>
                <w:sz w:val="18"/>
                <w:szCs w:val="18"/>
                <w:lang w:val="en-US"/>
              </w:rPr>
              <w:t xml:space="preserve"> 20-Техническа </w:t>
            </w:r>
            <w:proofErr w:type="spellStart"/>
            <w:r w:rsidRPr="00F50247">
              <w:rPr>
                <w:rFonts w:ascii="Times New Roman" w:eastAsia="Times New Roman" w:hAnsi="Times New Roman" w:cs="Times New Roman"/>
                <w:bCs/>
                <w:color w:val="000000"/>
                <w:sz w:val="18"/>
                <w:szCs w:val="18"/>
                <w:lang w:val="en-US"/>
              </w:rPr>
              <w:t>помощ</w:t>
            </w:r>
            <w:proofErr w:type="spellEnd"/>
            <w:r w:rsidRPr="00F50247">
              <w:rPr>
                <w:rFonts w:ascii="Times New Roman" w:eastAsia="Times New Roman" w:hAnsi="Times New Roman" w:cs="Times New Roman"/>
                <w:bCs/>
                <w:color w:val="000000"/>
                <w:sz w:val="18"/>
                <w:szCs w:val="18"/>
                <w:lang w:val="en-US"/>
              </w:rPr>
              <w:t>.</w:t>
            </w:r>
          </w:p>
        </w:tc>
        <w:tc>
          <w:tcPr>
            <w:tcW w:w="148" w:type="pct"/>
            <w:shd w:val="clear" w:color="000000" w:fill="EBF1DE"/>
            <w:noWrap/>
            <w:vAlign w:val="bottom"/>
            <w:hideMark/>
          </w:tcPr>
          <w:p w14:paraId="5DA1DB90"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85.00%</w:t>
            </w:r>
          </w:p>
        </w:tc>
        <w:tc>
          <w:tcPr>
            <w:tcW w:w="701" w:type="pct"/>
            <w:shd w:val="clear" w:color="000000" w:fill="FFFFFF"/>
            <w:noWrap/>
            <w:vAlign w:val="bottom"/>
            <w:hideMark/>
          </w:tcPr>
          <w:p w14:paraId="25710236"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55 656 074</w:t>
            </w:r>
          </w:p>
        </w:tc>
        <w:tc>
          <w:tcPr>
            <w:tcW w:w="701" w:type="pct"/>
            <w:shd w:val="clear" w:color="000000" w:fill="FFFFFF"/>
            <w:noWrap/>
            <w:vAlign w:val="bottom"/>
            <w:hideMark/>
          </w:tcPr>
          <w:p w14:paraId="7B6E9A25"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65 477 734</w:t>
            </w:r>
          </w:p>
        </w:tc>
        <w:tc>
          <w:tcPr>
            <w:tcW w:w="753" w:type="pct"/>
            <w:shd w:val="clear" w:color="000000" w:fill="FFFFFF"/>
            <w:noWrap/>
            <w:vAlign w:val="bottom"/>
            <w:hideMark/>
          </w:tcPr>
          <w:p w14:paraId="5D1C770C"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9 821 660</w:t>
            </w:r>
          </w:p>
        </w:tc>
      </w:tr>
      <w:tr w:rsidR="00F50247" w:rsidRPr="00F50247" w14:paraId="36F58227" w14:textId="77777777" w:rsidTr="00F50247">
        <w:trPr>
          <w:trHeight w:val="58"/>
        </w:trPr>
        <w:tc>
          <w:tcPr>
            <w:tcW w:w="2697" w:type="pct"/>
            <w:shd w:val="clear" w:color="000000" w:fill="FFFFFF"/>
            <w:vAlign w:val="bottom"/>
            <w:hideMark/>
          </w:tcPr>
          <w:p w14:paraId="08DF7DEC" w14:textId="48572584" w:rsidR="00F50247" w:rsidRPr="00F50247" w:rsidRDefault="00F50247" w:rsidP="00F50247">
            <w:pPr>
              <w:spacing w:after="0" w:line="240" w:lineRule="auto"/>
              <w:rPr>
                <w:rFonts w:ascii="Times New Roman" w:eastAsia="Times New Roman" w:hAnsi="Times New Roman" w:cs="Times New Roman"/>
                <w:bCs/>
                <w:sz w:val="18"/>
                <w:szCs w:val="18"/>
              </w:rPr>
            </w:pPr>
            <w:proofErr w:type="spellStart"/>
            <w:r>
              <w:rPr>
                <w:rFonts w:ascii="Times New Roman" w:eastAsia="Times New Roman" w:hAnsi="Times New Roman" w:cs="Times New Roman"/>
                <w:bCs/>
                <w:sz w:val="18"/>
                <w:szCs w:val="18"/>
                <w:lang w:val="en-US"/>
              </w:rPr>
              <w:t>Мярка</w:t>
            </w:r>
            <w:proofErr w:type="spellEnd"/>
            <w:r>
              <w:rPr>
                <w:rFonts w:ascii="Times New Roman" w:eastAsia="Times New Roman" w:hAnsi="Times New Roman" w:cs="Times New Roman"/>
                <w:bCs/>
                <w:sz w:val="18"/>
                <w:szCs w:val="18"/>
                <w:lang w:val="en-US"/>
              </w:rPr>
              <w:t xml:space="preserve"> 21</w:t>
            </w:r>
            <w:r w:rsidRPr="00F50247">
              <w:rPr>
                <w:rFonts w:ascii="Times New Roman" w:eastAsia="Times New Roman" w:hAnsi="Times New Roman" w:cs="Times New Roman"/>
                <w:bCs/>
                <w:sz w:val="18"/>
                <w:szCs w:val="18"/>
                <w:lang w:val="en-US"/>
              </w:rPr>
              <w:t xml:space="preserve">- </w:t>
            </w:r>
            <w:proofErr w:type="spellStart"/>
            <w:r w:rsidRPr="00F50247">
              <w:rPr>
                <w:rFonts w:ascii="Times New Roman" w:eastAsia="Times New Roman" w:hAnsi="Times New Roman" w:cs="Times New Roman"/>
                <w:bCs/>
                <w:sz w:val="18"/>
                <w:szCs w:val="18"/>
                <w:lang w:val="en-US"/>
              </w:rPr>
              <w:t>Извънредна</w:t>
            </w:r>
            <w:proofErr w:type="spellEnd"/>
            <w:r w:rsidRPr="00F50247">
              <w:rPr>
                <w:rFonts w:ascii="Times New Roman" w:eastAsia="Times New Roman" w:hAnsi="Times New Roman" w:cs="Times New Roman"/>
                <w:bCs/>
                <w:sz w:val="18"/>
                <w:szCs w:val="18"/>
                <w:lang w:val="en-US"/>
              </w:rPr>
              <w:t xml:space="preserve"> </w:t>
            </w:r>
            <w:proofErr w:type="spellStart"/>
            <w:r w:rsidRPr="00F50247">
              <w:rPr>
                <w:rFonts w:ascii="Times New Roman" w:eastAsia="Times New Roman" w:hAnsi="Times New Roman" w:cs="Times New Roman"/>
                <w:bCs/>
                <w:sz w:val="18"/>
                <w:szCs w:val="18"/>
                <w:lang w:val="en-US"/>
              </w:rPr>
              <w:t>мярка</w:t>
            </w:r>
            <w:proofErr w:type="spellEnd"/>
            <w:r w:rsidRPr="00F50247">
              <w:rPr>
                <w:rFonts w:ascii="Times New Roman" w:eastAsia="Times New Roman" w:hAnsi="Times New Roman" w:cs="Times New Roman"/>
                <w:bCs/>
                <w:sz w:val="18"/>
                <w:szCs w:val="18"/>
                <w:lang w:val="en-US"/>
              </w:rPr>
              <w:t xml:space="preserve"> </w:t>
            </w:r>
            <w:r>
              <w:rPr>
                <w:rFonts w:ascii="Times New Roman" w:eastAsia="Times New Roman" w:hAnsi="Times New Roman" w:cs="Times New Roman"/>
                <w:bCs/>
                <w:sz w:val="18"/>
                <w:szCs w:val="18"/>
              </w:rPr>
              <w:t>„</w:t>
            </w:r>
            <w:proofErr w:type="spellStart"/>
            <w:r w:rsidRPr="00F50247">
              <w:rPr>
                <w:rFonts w:ascii="Times New Roman" w:eastAsia="Times New Roman" w:hAnsi="Times New Roman" w:cs="Times New Roman"/>
                <w:bCs/>
                <w:sz w:val="18"/>
                <w:szCs w:val="18"/>
                <w:lang w:val="en-US"/>
              </w:rPr>
              <w:t>Ковид</w:t>
            </w:r>
            <w:proofErr w:type="spellEnd"/>
            <w:r w:rsidRPr="00F50247">
              <w:rPr>
                <w:rFonts w:ascii="Times New Roman" w:eastAsia="Times New Roman" w:hAnsi="Times New Roman" w:cs="Times New Roman"/>
                <w:bCs/>
                <w:sz w:val="18"/>
                <w:szCs w:val="18"/>
                <w:lang w:val="en-US"/>
              </w:rPr>
              <w:t xml:space="preserve"> 19</w:t>
            </w:r>
            <w:r>
              <w:rPr>
                <w:rFonts w:ascii="Times New Roman" w:eastAsia="Times New Roman" w:hAnsi="Times New Roman" w:cs="Times New Roman"/>
                <w:bCs/>
                <w:sz w:val="18"/>
                <w:szCs w:val="18"/>
              </w:rPr>
              <w:t>“</w:t>
            </w:r>
          </w:p>
        </w:tc>
        <w:tc>
          <w:tcPr>
            <w:tcW w:w="148" w:type="pct"/>
            <w:shd w:val="clear" w:color="000000" w:fill="EBF1DE"/>
            <w:noWrap/>
            <w:vAlign w:val="bottom"/>
            <w:hideMark/>
          </w:tcPr>
          <w:p w14:paraId="00EE6FE0"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85.00%</w:t>
            </w:r>
          </w:p>
        </w:tc>
        <w:tc>
          <w:tcPr>
            <w:tcW w:w="701" w:type="pct"/>
            <w:shd w:val="clear" w:color="000000" w:fill="FFFFFF"/>
            <w:noWrap/>
            <w:vAlign w:val="bottom"/>
            <w:hideMark/>
          </w:tcPr>
          <w:p w14:paraId="56468D23"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35 800 168</w:t>
            </w:r>
          </w:p>
        </w:tc>
        <w:tc>
          <w:tcPr>
            <w:tcW w:w="701" w:type="pct"/>
            <w:shd w:val="clear" w:color="000000" w:fill="FFFFFF"/>
            <w:noWrap/>
            <w:vAlign w:val="bottom"/>
            <w:hideMark/>
          </w:tcPr>
          <w:p w14:paraId="6BA14A5C"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42 117 845</w:t>
            </w:r>
          </w:p>
        </w:tc>
        <w:tc>
          <w:tcPr>
            <w:tcW w:w="753" w:type="pct"/>
            <w:shd w:val="clear" w:color="000000" w:fill="FFFFFF"/>
            <w:noWrap/>
            <w:vAlign w:val="bottom"/>
            <w:hideMark/>
          </w:tcPr>
          <w:p w14:paraId="25AE9E24"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6 317 677</w:t>
            </w:r>
          </w:p>
        </w:tc>
      </w:tr>
      <w:tr w:rsidR="00F50247" w:rsidRPr="00F50247" w14:paraId="7C49CBAC" w14:textId="77777777" w:rsidTr="00F50247">
        <w:trPr>
          <w:trHeight w:val="58"/>
        </w:trPr>
        <w:tc>
          <w:tcPr>
            <w:tcW w:w="2697" w:type="pct"/>
            <w:shd w:val="clear" w:color="000000" w:fill="FFFFFF"/>
            <w:vAlign w:val="bottom"/>
            <w:hideMark/>
          </w:tcPr>
          <w:p w14:paraId="038ED90E" w14:textId="3FF4ADDA" w:rsidR="00F50247" w:rsidRPr="00F50247" w:rsidRDefault="00F50247" w:rsidP="00F50247">
            <w:pPr>
              <w:spacing w:after="0" w:line="240" w:lineRule="auto"/>
              <w:rPr>
                <w:rFonts w:ascii="Times New Roman" w:eastAsia="Times New Roman" w:hAnsi="Times New Roman" w:cs="Times New Roman"/>
                <w:bCs/>
                <w:sz w:val="18"/>
                <w:szCs w:val="18"/>
              </w:rPr>
            </w:pPr>
            <w:proofErr w:type="spellStart"/>
            <w:r w:rsidRPr="00F50247">
              <w:rPr>
                <w:rFonts w:ascii="Times New Roman" w:eastAsia="Times New Roman" w:hAnsi="Times New Roman" w:cs="Times New Roman"/>
                <w:bCs/>
                <w:sz w:val="18"/>
                <w:szCs w:val="18"/>
                <w:lang w:val="en-US"/>
              </w:rPr>
              <w:t>Мярка</w:t>
            </w:r>
            <w:proofErr w:type="spellEnd"/>
            <w:r w:rsidRPr="00F50247">
              <w:rPr>
                <w:rFonts w:ascii="Times New Roman" w:eastAsia="Times New Roman" w:hAnsi="Times New Roman" w:cs="Times New Roman"/>
                <w:bCs/>
                <w:sz w:val="18"/>
                <w:szCs w:val="18"/>
                <w:lang w:val="en-US"/>
              </w:rPr>
              <w:t xml:space="preserve"> 22-</w:t>
            </w:r>
            <w:r>
              <w:rPr>
                <w:rFonts w:ascii="Times New Roman" w:eastAsia="Times New Roman" w:hAnsi="Times New Roman" w:cs="Times New Roman"/>
                <w:bCs/>
                <w:sz w:val="18"/>
                <w:szCs w:val="18"/>
              </w:rPr>
              <w:t xml:space="preserve"> </w:t>
            </w:r>
            <w:proofErr w:type="spellStart"/>
            <w:r w:rsidRPr="00F50247">
              <w:rPr>
                <w:rFonts w:ascii="Times New Roman" w:eastAsia="Times New Roman" w:hAnsi="Times New Roman" w:cs="Times New Roman"/>
                <w:bCs/>
                <w:sz w:val="18"/>
                <w:szCs w:val="18"/>
                <w:lang w:val="en-US"/>
              </w:rPr>
              <w:t>Извънредна</w:t>
            </w:r>
            <w:proofErr w:type="spellEnd"/>
            <w:r w:rsidRPr="00F50247">
              <w:rPr>
                <w:rFonts w:ascii="Times New Roman" w:eastAsia="Times New Roman" w:hAnsi="Times New Roman" w:cs="Times New Roman"/>
                <w:bCs/>
                <w:sz w:val="18"/>
                <w:szCs w:val="18"/>
                <w:lang w:val="en-US"/>
              </w:rPr>
              <w:t xml:space="preserve"> </w:t>
            </w:r>
            <w:proofErr w:type="spellStart"/>
            <w:r w:rsidRPr="00F50247">
              <w:rPr>
                <w:rFonts w:ascii="Times New Roman" w:eastAsia="Times New Roman" w:hAnsi="Times New Roman" w:cs="Times New Roman"/>
                <w:bCs/>
                <w:sz w:val="18"/>
                <w:szCs w:val="18"/>
                <w:lang w:val="en-US"/>
              </w:rPr>
              <w:t>мярка</w:t>
            </w:r>
            <w:proofErr w:type="spellEnd"/>
            <w:r w:rsidRPr="00F50247">
              <w:rPr>
                <w:rFonts w:ascii="Times New Roman" w:eastAsia="Times New Roman" w:hAnsi="Times New Roman" w:cs="Times New Roman"/>
                <w:bCs/>
                <w:sz w:val="18"/>
                <w:szCs w:val="18"/>
                <w:lang w:val="en-US"/>
              </w:rPr>
              <w:t xml:space="preserve"> </w:t>
            </w:r>
            <w:r>
              <w:rPr>
                <w:rFonts w:ascii="Times New Roman" w:eastAsia="Times New Roman" w:hAnsi="Times New Roman" w:cs="Times New Roman"/>
                <w:bCs/>
                <w:sz w:val="18"/>
                <w:szCs w:val="18"/>
              </w:rPr>
              <w:t>„</w:t>
            </w:r>
            <w:proofErr w:type="spellStart"/>
            <w:r w:rsidRPr="00F50247">
              <w:rPr>
                <w:rFonts w:ascii="Times New Roman" w:eastAsia="Times New Roman" w:hAnsi="Times New Roman" w:cs="Times New Roman"/>
                <w:bCs/>
                <w:sz w:val="18"/>
                <w:szCs w:val="18"/>
                <w:lang w:val="en-US"/>
              </w:rPr>
              <w:t>Украйна</w:t>
            </w:r>
            <w:proofErr w:type="spellEnd"/>
            <w:r>
              <w:rPr>
                <w:rFonts w:ascii="Times New Roman" w:eastAsia="Times New Roman" w:hAnsi="Times New Roman" w:cs="Times New Roman"/>
                <w:bCs/>
                <w:sz w:val="18"/>
                <w:szCs w:val="18"/>
              </w:rPr>
              <w:t>“</w:t>
            </w:r>
          </w:p>
        </w:tc>
        <w:tc>
          <w:tcPr>
            <w:tcW w:w="148" w:type="pct"/>
            <w:shd w:val="clear" w:color="000000" w:fill="EBF1DE"/>
            <w:noWrap/>
            <w:vAlign w:val="bottom"/>
            <w:hideMark/>
          </w:tcPr>
          <w:p w14:paraId="1A299B1F"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85.00%</w:t>
            </w:r>
          </w:p>
        </w:tc>
        <w:tc>
          <w:tcPr>
            <w:tcW w:w="701" w:type="pct"/>
            <w:shd w:val="clear" w:color="000000" w:fill="FFFFFF"/>
            <w:noWrap/>
            <w:vAlign w:val="bottom"/>
            <w:hideMark/>
          </w:tcPr>
          <w:p w14:paraId="4930AE1B"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27 079 975</w:t>
            </w:r>
          </w:p>
        </w:tc>
        <w:tc>
          <w:tcPr>
            <w:tcW w:w="701" w:type="pct"/>
            <w:shd w:val="clear" w:color="000000" w:fill="FFFFFF"/>
            <w:noWrap/>
            <w:vAlign w:val="bottom"/>
            <w:hideMark/>
          </w:tcPr>
          <w:p w14:paraId="6B942456"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31 858 794</w:t>
            </w:r>
          </w:p>
        </w:tc>
        <w:tc>
          <w:tcPr>
            <w:tcW w:w="753" w:type="pct"/>
            <w:shd w:val="clear" w:color="000000" w:fill="FFFFFF"/>
            <w:noWrap/>
            <w:vAlign w:val="bottom"/>
            <w:hideMark/>
          </w:tcPr>
          <w:p w14:paraId="2D42F1FA"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4 778 819</w:t>
            </w:r>
          </w:p>
        </w:tc>
      </w:tr>
      <w:tr w:rsidR="00F50247" w:rsidRPr="00F50247" w14:paraId="51C0674A" w14:textId="77777777" w:rsidTr="00F50247">
        <w:trPr>
          <w:trHeight w:val="58"/>
        </w:trPr>
        <w:tc>
          <w:tcPr>
            <w:tcW w:w="2697" w:type="pct"/>
            <w:shd w:val="clear" w:color="000000" w:fill="FFFFFF"/>
            <w:vAlign w:val="bottom"/>
            <w:hideMark/>
          </w:tcPr>
          <w:p w14:paraId="36178D1B"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Тематична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подпрограма</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по</w:t>
            </w:r>
            <w:proofErr w:type="spellEnd"/>
            <w:r w:rsidRPr="00F50247">
              <w:rPr>
                <w:rFonts w:ascii="Times New Roman" w:eastAsia="Times New Roman" w:hAnsi="Times New Roman" w:cs="Times New Roman"/>
                <w:bCs/>
                <w:color w:val="000000"/>
                <w:sz w:val="18"/>
                <w:szCs w:val="18"/>
                <w:lang w:val="en-US"/>
              </w:rPr>
              <w:t xml:space="preserve"> ПРСР 2014-2020</w:t>
            </w:r>
          </w:p>
        </w:tc>
        <w:tc>
          <w:tcPr>
            <w:tcW w:w="148" w:type="pct"/>
            <w:shd w:val="clear" w:color="000000" w:fill="EBF1DE"/>
            <w:noWrap/>
            <w:vAlign w:val="bottom"/>
            <w:hideMark/>
          </w:tcPr>
          <w:p w14:paraId="408D15F5"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87.81%</w:t>
            </w:r>
          </w:p>
        </w:tc>
        <w:tc>
          <w:tcPr>
            <w:tcW w:w="701" w:type="pct"/>
            <w:shd w:val="clear" w:color="000000" w:fill="FFFFFF"/>
            <w:noWrap/>
            <w:vAlign w:val="bottom"/>
            <w:hideMark/>
          </w:tcPr>
          <w:p w14:paraId="7F9026FA"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88 405 515</w:t>
            </w:r>
          </w:p>
        </w:tc>
        <w:tc>
          <w:tcPr>
            <w:tcW w:w="701" w:type="pct"/>
            <w:shd w:val="clear" w:color="000000" w:fill="FFFFFF"/>
            <w:noWrap/>
            <w:vAlign w:val="bottom"/>
            <w:hideMark/>
          </w:tcPr>
          <w:p w14:paraId="58342FE4"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100 679 135</w:t>
            </w:r>
          </w:p>
        </w:tc>
        <w:tc>
          <w:tcPr>
            <w:tcW w:w="753" w:type="pct"/>
            <w:shd w:val="clear" w:color="000000" w:fill="FFFFFF"/>
            <w:noWrap/>
            <w:vAlign w:val="bottom"/>
            <w:hideMark/>
          </w:tcPr>
          <w:p w14:paraId="651E2D65"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12 273 620</w:t>
            </w:r>
          </w:p>
        </w:tc>
      </w:tr>
      <w:tr w:rsidR="00F50247" w:rsidRPr="00F50247" w14:paraId="2EF7C722" w14:textId="77777777" w:rsidTr="00F50247">
        <w:trPr>
          <w:trHeight w:val="58"/>
        </w:trPr>
        <w:tc>
          <w:tcPr>
            <w:tcW w:w="2697" w:type="pct"/>
            <w:shd w:val="clear" w:color="000000" w:fill="FFFFFF"/>
            <w:vAlign w:val="bottom"/>
            <w:hideMark/>
          </w:tcPr>
          <w:p w14:paraId="5D47556D" w14:textId="77777777" w:rsidR="00F50247" w:rsidRPr="00F50247" w:rsidRDefault="00F50247" w:rsidP="00F50247">
            <w:pPr>
              <w:spacing w:after="0" w:line="240" w:lineRule="auto"/>
              <w:rPr>
                <w:rFonts w:ascii="Times New Roman" w:eastAsia="Times New Roman" w:hAnsi="Times New Roman" w:cs="Times New Roman"/>
                <w:bCs/>
                <w:color w:val="000000"/>
                <w:sz w:val="18"/>
                <w:szCs w:val="18"/>
                <w:lang w:val="en-US"/>
              </w:rPr>
            </w:pPr>
            <w:proofErr w:type="spellStart"/>
            <w:r w:rsidRPr="00F50247">
              <w:rPr>
                <w:rFonts w:ascii="Times New Roman" w:eastAsia="Times New Roman" w:hAnsi="Times New Roman" w:cs="Times New Roman"/>
                <w:bCs/>
                <w:color w:val="000000"/>
                <w:sz w:val="18"/>
                <w:szCs w:val="18"/>
                <w:lang w:val="en-US"/>
              </w:rPr>
              <w:t>Финансов</w:t>
            </w:r>
            <w:proofErr w:type="spellEnd"/>
            <w:r w:rsidRPr="00F50247">
              <w:rPr>
                <w:rFonts w:ascii="Times New Roman" w:eastAsia="Times New Roman" w:hAnsi="Times New Roman" w:cs="Times New Roman"/>
                <w:bCs/>
                <w:color w:val="000000"/>
                <w:sz w:val="18"/>
                <w:szCs w:val="18"/>
                <w:lang w:val="en-US"/>
              </w:rPr>
              <w:t xml:space="preserve"> </w:t>
            </w:r>
            <w:proofErr w:type="spellStart"/>
            <w:r w:rsidRPr="00F50247">
              <w:rPr>
                <w:rFonts w:ascii="Times New Roman" w:eastAsia="Times New Roman" w:hAnsi="Times New Roman" w:cs="Times New Roman"/>
                <w:bCs/>
                <w:color w:val="000000"/>
                <w:sz w:val="18"/>
                <w:szCs w:val="18"/>
                <w:lang w:val="en-US"/>
              </w:rPr>
              <w:t>инструмент</w:t>
            </w:r>
            <w:proofErr w:type="spellEnd"/>
          </w:p>
        </w:tc>
        <w:tc>
          <w:tcPr>
            <w:tcW w:w="148" w:type="pct"/>
            <w:shd w:val="clear" w:color="000000" w:fill="EBF1DE"/>
            <w:noWrap/>
            <w:vAlign w:val="bottom"/>
            <w:hideMark/>
          </w:tcPr>
          <w:p w14:paraId="14A524BF"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85.00%</w:t>
            </w:r>
          </w:p>
        </w:tc>
        <w:tc>
          <w:tcPr>
            <w:tcW w:w="701" w:type="pct"/>
            <w:shd w:val="clear" w:color="000000" w:fill="FFFFFF"/>
            <w:noWrap/>
            <w:vAlign w:val="bottom"/>
            <w:hideMark/>
          </w:tcPr>
          <w:p w14:paraId="1E7F6750"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527 116</w:t>
            </w:r>
          </w:p>
        </w:tc>
        <w:tc>
          <w:tcPr>
            <w:tcW w:w="701" w:type="pct"/>
            <w:shd w:val="clear" w:color="000000" w:fill="FFFFFF"/>
            <w:noWrap/>
            <w:vAlign w:val="bottom"/>
            <w:hideMark/>
          </w:tcPr>
          <w:p w14:paraId="18AB3D2F"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620 137</w:t>
            </w:r>
          </w:p>
        </w:tc>
        <w:tc>
          <w:tcPr>
            <w:tcW w:w="753" w:type="pct"/>
            <w:shd w:val="clear" w:color="000000" w:fill="FFFFFF"/>
            <w:noWrap/>
            <w:vAlign w:val="bottom"/>
            <w:hideMark/>
          </w:tcPr>
          <w:p w14:paraId="7C56F4BC" w14:textId="77777777" w:rsidR="00F50247" w:rsidRPr="00F50247" w:rsidRDefault="00F50247" w:rsidP="00F50247">
            <w:pPr>
              <w:spacing w:after="0" w:line="240" w:lineRule="auto"/>
              <w:jc w:val="right"/>
              <w:rPr>
                <w:rFonts w:ascii="Times New Roman" w:eastAsia="Times New Roman" w:hAnsi="Times New Roman" w:cs="Times New Roman"/>
                <w:bCs/>
                <w:sz w:val="18"/>
                <w:szCs w:val="18"/>
                <w:lang w:val="en-US"/>
              </w:rPr>
            </w:pPr>
            <w:r w:rsidRPr="00F50247">
              <w:rPr>
                <w:rFonts w:ascii="Times New Roman" w:eastAsia="Times New Roman" w:hAnsi="Times New Roman" w:cs="Times New Roman"/>
                <w:bCs/>
                <w:sz w:val="18"/>
                <w:szCs w:val="18"/>
                <w:lang w:val="en-US"/>
              </w:rPr>
              <w:t>93 021</w:t>
            </w:r>
          </w:p>
        </w:tc>
      </w:tr>
      <w:tr w:rsidR="00F50247" w:rsidRPr="00F50247" w14:paraId="6C377765" w14:textId="77777777" w:rsidTr="00F50247">
        <w:trPr>
          <w:trHeight w:val="315"/>
        </w:trPr>
        <w:tc>
          <w:tcPr>
            <w:tcW w:w="2697" w:type="pct"/>
            <w:shd w:val="clear" w:color="000000" w:fill="EBF1DE"/>
            <w:vAlign w:val="bottom"/>
            <w:hideMark/>
          </w:tcPr>
          <w:p w14:paraId="729F407C" w14:textId="77777777" w:rsidR="00F50247" w:rsidRPr="00F50247" w:rsidRDefault="00F50247" w:rsidP="00F50247">
            <w:pPr>
              <w:spacing w:after="0" w:line="240" w:lineRule="auto"/>
              <w:jc w:val="center"/>
              <w:rPr>
                <w:rFonts w:ascii="Times New Roman" w:eastAsia="Times New Roman" w:hAnsi="Times New Roman" w:cs="Times New Roman"/>
                <w:b/>
                <w:bCs/>
                <w:color w:val="000000"/>
                <w:sz w:val="18"/>
                <w:szCs w:val="18"/>
                <w:lang w:val="en-US"/>
              </w:rPr>
            </w:pPr>
            <w:proofErr w:type="spellStart"/>
            <w:r w:rsidRPr="00F50247">
              <w:rPr>
                <w:rFonts w:ascii="Times New Roman" w:eastAsia="Times New Roman" w:hAnsi="Times New Roman" w:cs="Times New Roman"/>
                <w:b/>
                <w:bCs/>
                <w:color w:val="000000"/>
                <w:sz w:val="18"/>
                <w:szCs w:val="18"/>
                <w:lang w:val="en-US"/>
              </w:rPr>
              <w:t>Общо</w:t>
            </w:r>
            <w:proofErr w:type="spellEnd"/>
            <w:r w:rsidRPr="00F50247">
              <w:rPr>
                <w:rFonts w:ascii="Times New Roman" w:eastAsia="Times New Roman" w:hAnsi="Times New Roman" w:cs="Times New Roman"/>
                <w:b/>
                <w:bCs/>
                <w:color w:val="000000"/>
                <w:sz w:val="18"/>
                <w:szCs w:val="18"/>
                <w:lang w:val="en-US"/>
              </w:rPr>
              <w:t xml:space="preserve"> ПРСР</w:t>
            </w:r>
          </w:p>
        </w:tc>
        <w:tc>
          <w:tcPr>
            <w:tcW w:w="148" w:type="pct"/>
            <w:shd w:val="clear" w:color="000000" w:fill="EBF1DE"/>
            <w:noWrap/>
            <w:vAlign w:val="bottom"/>
            <w:hideMark/>
          </w:tcPr>
          <w:p w14:paraId="6279CCC8" w14:textId="77777777" w:rsidR="00F50247" w:rsidRPr="00F50247" w:rsidRDefault="00F50247" w:rsidP="00F50247">
            <w:pPr>
              <w:spacing w:after="0" w:line="240" w:lineRule="auto"/>
              <w:jc w:val="right"/>
              <w:rPr>
                <w:rFonts w:ascii="Times New Roman" w:eastAsia="Times New Roman" w:hAnsi="Times New Roman" w:cs="Times New Roman"/>
                <w:b/>
                <w:bCs/>
                <w:sz w:val="18"/>
                <w:szCs w:val="18"/>
                <w:lang w:val="en-US"/>
              </w:rPr>
            </w:pPr>
            <w:r w:rsidRPr="00F50247">
              <w:rPr>
                <w:rFonts w:ascii="Times New Roman" w:eastAsia="Times New Roman" w:hAnsi="Times New Roman" w:cs="Times New Roman"/>
                <w:b/>
                <w:bCs/>
                <w:sz w:val="18"/>
                <w:szCs w:val="18"/>
                <w:lang w:val="en-US"/>
              </w:rPr>
              <w:t>82.52%</w:t>
            </w:r>
          </w:p>
        </w:tc>
        <w:tc>
          <w:tcPr>
            <w:tcW w:w="701" w:type="pct"/>
            <w:shd w:val="clear" w:color="000000" w:fill="EBF1DE"/>
            <w:noWrap/>
            <w:vAlign w:val="bottom"/>
            <w:hideMark/>
          </w:tcPr>
          <w:p w14:paraId="75B1F8AF" w14:textId="77777777" w:rsidR="00F50247" w:rsidRPr="00F50247" w:rsidRDefault="00F50247" w:rsidP="00F50247">
            <w:pPr>
              <w:spacing w:after="0" w:line="240" w:lineRule="auto"/>
              <w:jc w:val="right"/>
              <w:rPr>
                <w:rFonts w:ascii="Times New Roman" w:eastAsia="Times New Roman" w:hAnsi="Times New Roman" w:cs="Times New Roman"/>
                <w:b/>
                <w:bCs/>
                <w:sz w:val="18"/>
                <w:szCs w:val="18"/>
                <w:lang w:val="en-US"/>
              </w:rPr>
            </w:pPr>
            <w:r w:rsidRPr="00F50247">
              <w:rPr>
                <w:rFonts w:ascii="Times New Roman" w:eastAsia="Times New Roman" w:hAnsi="Times New Roman" w:cs="Times New Roman"/>
                <w:b/>
                <w:bCs/>
                <w:sz w:val="18"/>
                <w:szCs w:val="18"/>
                <w:lang w:val="en-US"/>
              </w:rPr>
              <w:t>3 129 044 775</w:t>
            </w:r>
          </w:p>
        </w:tc>
        <w:tc>
          <w:tcPr>
            <w:tcW w:w="701" w:type="pct"/>
            <w:shd w:val="clear" w:color="000000" w:fill="EBF1DE"/>
            <w:noWrap/>
            <w:vAlign w:val="bottom"/>
            <w:hideMark/>
          </w:tcPr>
          <w:p w14:paraId="479E3E38" w14:textId="77777777" w:rsidR="00F50247" w:rsidRPr="00F50247" w:rsidRDefault="00F50247" w:rsidP="00F50247">
            <w:pPr>
              <w:spacing w:after="0" w:line="240" w:lineRule="auto"/>
              <w:jc w:val="right"/>
              <w:rPr>
                <w:rFonts w:ascii="Times New Roman" w:eastAsia="Times New Roman" w:hAnsi="Times New Roman" w:cs="Times New Roman"/>
                <w:b/>
                <w:bCs/>
                <w:sz w:val="18"/>
                <w:szCs w:val="18"/>
                <w:lang w:val="en-US"/>
              </w:rPr>
            </w:pPr>
            <w:r w:rsidRPr="00F50247">
              <w:rPr>
                <w:rFonts w:ascii="Times New Roman" w:eastAsia="Times New Roman" w:hAnsi="Times New Roman" w:cs="Times New Roman"/>
                <w:b/>
                <w:bCs/>
                <w:sz w:val="18"/>
                <w:szCs w:val="18"/>
                <w:lang w:val="en-US"/>
              </w:rPr>
              <w:t>3 791 876 986</w:t>
            </w:r>
          </w:p>
        </w:tc>
        <w:tc>
          <w:tcPr>
            <w:tcW w:w="753" w:type="pct"/>
            <w:shd w:val="clear" w:color="000000" w:fill="EBF1DE"/>
            <w:noWrap/>
            <w:vAlign w:val="bottom"/>
            <w:hideMark/>
          </w:tcPr>
          <w:p w14:paraId="1CC5D2DF" w14:textId="77777777" w:rsidR="00F50247" w:rsidRPr="00F50247" w:rsidRDefault="00F50247" w:rsidP="00F50247">
            <w:pPr>
              <w:spacing w:after="0" w:line="240" w:lineRule="auto"/>
              <w:jc w:val="right"/>
              <w:rPr>
                <w:rFonts w:ascii="Times New Roman" w:eastAsia="Times New Roman" w:hAnsi="Times New Roman" w:cs="Times New Roman"/>
                <w:b/>
                <w:bCs/>
                <w:sz w:val="18"/>
                <w:szCs w:val="18"/>
                <w:lang w:val="en-US"/>
              </w:rPr>
            </w:pPr>
            <w:r w:rsidRPr="00F50247">
              <w:rPr>
                <w:rFonts w:ascii="Times New Roman" w:eastAsia="Times New Roman" w:hAnsi="Times New Roman" w:cs="Times New Roman"/>
                <w:b/>
                <w:bCs/>
                <w:sz w:val="18"/>
                <w:szCs w:val="18"/>
                <w:lang w:val="en-US"/>
              </w:rPr>
              <w:t>662 832 211</w:t>
            </w:r>
          </w:p>
        </w:tc>
      </w:tr>
    </w:tbl>
    <w:p w14:paraId="2BDFA3B4" w14:textId="77777777" w:rsidR="00654493" w:rsidRDefault="00654493" w:rsidP="00654493">
      <w:pPr>
        <w:spacing w:after="120"/>
        <w:ind w:firstLine="567"/>
        <w:jc w:val="both"/>
        <w:rPr>
          <w:rFonts w:ascii="Times New Roman" w:hAnsi="Times New Roman" w:cs="Times New Roman"/>
          <w:b/>
          <w:sz w:val="28"/>
          <w:szCs w:val="28"/>
        </w:rPr>
      </w:pPr>
    </w:p>
    <w:p w14:paraId="51896676" w14:textId="3BB1B7A9" w:rsidR="00933FAE" w:rsidRPr="00970F81" w:rsidRDefault="00933FAE" w:rsidP="00654493">
      <w:pPr>
        <w:spacing w:after="120"/>
        <w:ind w:firstLine="567"/>
        <w:jc w:val="both"/>
        <w:rPr>
          <w:rFonts w:ascii="Times New Roman" w:hAnsi="Times New Roman" w:cs="Times New Roman"/>
          <w:b/>
          <w:sz w:val="28"/>
          <w:szCs w:val="28"/>
        </w:rPr>
      </w:pPr>
      <w:r w:rsidRPr="00970F81">
        <w:rPr>
          <w:rFonts w:ascii="Times New Roman" w:hAnsi="Times New Roman" w:cs="Times New Roman"/>
          <w:b/>
          <w:sz w:val="28"/>
          <w:szCs w:val="28"/>
        </w:rPr>
        <w:t>Комитет по наблюдение на Програмата за развитие на селските райони</w:t>
      </w:r>
      <w:r w:rsidR="0025594C" w:rsidRPr="00970F81">
        <w:rPr>
          <w:rFonts w:ascii="Times New Roman" w:hAnsi="Times New Roman" w:cs="Times New Roman"/>
          <w:b/>
          <w:sz w:val="28"/>
          <w:szCs w:val="28"/>
        </w:rPr>
        <w:t xml:space="preserve"> (КН)</w:t>
      </w:r>
    </w:p>
    <w:p w14:paraId="1F2C913D" w14:textId="77777777" w:rsidR="00933FAE" w:rsidRPr="00970F81" w:rsidRDefault="00933FAE" w:rsidP="00494560">
      <w:pPr>
        <w:spacing w:after="0"/>
        <w:ind w:firstLine="708"/>
        <w:jc w:val="both"/>
        <w:rPr>
          <w:rFonts w:ascii="Times New Roman" w:hAnsi="Times New Roman" w:cs="Times New Roman"/>
          <w:sz w:val="24"/>
          <w:szCs w:val="24"/>
        </w:rPr>
      </w:pPr>
      <w:r w:rsidRPr="00970F81">
        <w:rPr>
          <w:rFonts w:ascii="Times New Roman" w:hAnsi="Times New Roman" w:cs="Times New Roman"/>
          <w:sz w:val="24"/>
          <w:szCs w:val="24"/>
        </w:rPr>
        <w:t xml:space="preserve">Комитетът за наблюдение на ПРСР (2014-2020) е създаден в съответствие с чл. 47 от Регламент (EC) № 1303/2013, Постановление (ПМС) № 79 от 10 април 2014 г. на Министерски съвет и със заповед на Министъра на земеделието и храните. Съставът му включва икономически и социални партньори; компетентни регионални, местни и други публични власти в областта на развитието на селските райони; представител на ЕК, както и на организации, представляващи гражданското общество и неправителствени организации. </w:t>
      </w:r>
    </w:p>
    <w:p w14:paraId="7BED9F40" w14:textId="5B51FD59" w:rsidR="00410F7F" w:rsidRPr="00970F81" w:rsidRDefault="00410F7F" w:rsidP="00494560">
      <w:pPr>
        <w:spacing w:after="0"/>
        <w:ind w:firstLine="708"/>
        <w:jc w:val="both"/>
        <w:rPr>
          <w:rFonts w:ascii="Times New Roman" w:hAnsi="Times New Roman" w:cs="Times New Roman"/>
          <w:sz w:val="24"/>
          <w:szCs w:val="24"/>
        </w:rPr>
      </w:pPr>
      <w:r w:rsidRPr="00970F81">
        <w:rPr>
          <w:rFonts w:ascii="Times New Roman" w:hAnsi="Times New Roman" w:cs="Times New Roman"/>
          <w:sz w:val="24"/>
          <w:szCs w:val="24"/>
        </w:rPr>
        <w:t>От създаването на КН на ПРСР 2014-2020, са проведени двадесет присъствени заседания касаещи само ПРСР 2014-2020, някои от които чрез видеоконферентна връзка, поради възникналата пандемия от Covid-19 след началото на 2020 календарна година</w:t>
      </w:r>
      <w:r w:rsidR="0051066F" w:rsidRPr="00970F81">
        <w:rPr>
          <w:rFonts w:ascii="Times New Roman" w:hAnsi="Times New Roman" w:cs="Times New Roman"/>
          <w:sz w:val="24"/>
          <w:szCs w:val="24"/>
        </w:rPr>
        <w:t>.</w:t>
      </w:r>
    </w:p>
    <w:p w14:paraId="333435DD" w14:textId="54994380" w:rsidR="00FC3323" w:rsidRPr="00970F81" w:rsidRDefault="0051066F" w:rsidP="00494560">
      <w:pPr>
        <w:spacing w:after="0"/>
        <w:ind w:firstLine="708"/>
        <w:jc w:val="both"/>
        <w:rPr>
          <w:rFonts w:ascii="Times New Roman" w:hAnsi="Times New Roman" w:cs="Times New Roman"/>
          <w:sz w:val="24"/>
          <w:szCs w:val="24"/>
        </w:rPr>
      </w:pPr>
      <w:r w:rsidRPr="00970F81">
        <w:rPr>
          <w:rFonts w:ascii="Times New Roman" w:hAnsi="Times New Roman" w:cs="Times New Roman"/>
          <w:sz w:val="24"/>
          <w:szCs w:val="24"/>
        </w:rPr>
        <w:t xml:space="preserve">През 2023 г., със стартиране прилагането на новата програма, са предприети действия за сформиране на Комитетът за наблюдение на Стратегическия план (2023-2027) на основание чл. 11, т. 9 от Постановление № 302 на Министерски съвет от 29.09.2022 г. за създаване на комитети за наблюдение на Споразумението за партньорство на Република България и на програмите, съфинансирани от ЕФСУ, за програмен период 2021 – 2027 г. (ПМС №302/2022 г.) и в изпълнение на чл. 124 от Регламент (ЕС) № 2021/2115. </w:t>
      </w:r>
      <w:r w:rsidR="00045FDF" w:rsidRPr="00970F81">
        <w:rPr>
          <w:rFonts w:ascii="Times New Roman" w:hAnsi="Times New Roman" w:cs="Times New Roman"/>
          <w:sz w:val="24"/>
          <w:szCs w:val="24"/>
        </w:rPr>
        <w:t>Съгласно ПМС 302/2022 г. ф</w:t>
      </w:r>
      <w:r w:rsidRPr="00970F81">
        <w:rPr>
          <w:rFonts w:ascii="Times New Roman" w:hAnsi="Times New Roman" w:cs="Times New Roman"/>
          <w:sz w:val="24"/>
          <w:szCs w:val="24"/>
        </w:rPr>
        <w:t>ункциите на Комитета за наблюдение на Програмата за развитие на селските райони за периода 2014 – 2020 г. се изпълняват от Комитета за наблюдение на Стратегическия план за развитие на земеделието и селските райони на Република България за периода 2023 – 2027 г.</w:t>
      </w:r>
    </w:p>
    <w:p w14:paraId="16BF5A66" w14:textId="30F6DC28" w:rsidR="00045FDF" w:rsidRPr="00970F81" w:rsidRDefault="00045FDF" w:rsidP="00494560">
      <w:pPr>
        <w:spacing w:after="0"/>
        <w:ind w:firstLine="708"/>
        <w:jc w:val="both"/>
        <w:rPr>
          <w:rFonts w:ascii="Times New Roman" w:hAnsi="Times New Roman" w:cs="Times New Roman"/>
          <w:sz w:val="24"/>
          <w:szCs w:val="24"/>
        </w:rPr>
      </w:pPr>
      <w:r w:rsidRPr="00970F81">
        <w:rPr>
          <w:rFonts w:ascii="Times New Roman" w:hAnsi="Times New Roman" w:cs="Times New Roman"/>
          <w:sz w:val="24"/>
          <w:szCs w:val="24"/>
        </w:rPr>
        <w:t>През календарната 2024 г. са проведени общо три присъствени заседания на КН</w:t>
      </w:r>
      <w:r w:rsidR="008612A9" w:rsidRPr="00970F81">
        <w:rPr>
          <w:rFonts w:ascii="Times New Roman" w:hAnsi="Times New Roman" w:cs="Times New Roman"/>
          <w:sz w:val="24"/>
          <w:szCs w:val="24"/>
        </w:rPr>
        <w:t xml:space="preserve"> на СПРЗСР</w:t>
      </w:r>
      <w:r w:rsidRPr="00970F81">
        <w:rPr>
          <w:rFonts w:ascii="Times New Roman" w:hAnsi="Times New Roman" w:cs="Times New Roman"/>
          <w:sz w:val="24"/>
          <w:szCs w:val="24"/>
        </w:rPr>
        <w:t>:</w:t>
      </w:r>
    </w:p>
    <w:p w14:paraId="29111ED9" w14:textId="49ED8069" w:rsidR="00045FDF" w:rsidRPr="00970F81" w:rsidRDefault="00045FDF" w:rsidP="00494560">
      <w:pPr>
        <w:spacing w:after="0"/>
        <w:ind w:firstLine="708"/>
        <w:jc w:val="both"/>
        <w:rPr>
          <w:rFonts w:ascii="Times New Roman" w:eastAsia="Times New Roman" w:hAnsi="Times New Roman" w:cs="Times New Roman"/>
          <w:b/>
          <w:sz w:val="24"/>
          <w:szCs w:val="20"/>
        </w:rPr>
      </w:pPr>
      <w:r w:rsidRPr="00970F81">
        <w:rPr>
          <w:rFonts w:ascii="Times New Roman" w:eastAsia="Times New Roman" w:hAnsi="Times New Roman" w:cs="Times New Roman"/>
          <w:b/>
          <w:sz w:val="24"/>
          <w:szCs w:val="20"/>
        </w:rPr>
        <w:lastRenderedPageBreak/>
        <w:t>Трето заседание на КН на СПРЗСР, проведено на 05.04</w:t>
      </w:r>
      <w:r w:rsidR="0020118F" w:rsidRPr="00970F81">
        <w:rPr>
          <w:rFonts w:ascii="Times New Roman" w:eastAsia="Times New Roman" w:hAnsi="Times New Roman" w:cs="Times New Roman"/>
          <w:b/>
          <w:sz w:val="24"/>
          <w:szCs w:val="20"/>
        </w:rPr>
        <w:t>.2024 г., хотел "Балкан Палас" (присъствено)</w:t>
      </w:r>
      <w:r w:rsidR="00546422" w:rsidRPr="00970F81">
        <w:rPr>
          <w:rFonts w:ascii="Times New Roman" w:eastAsia="Times New Roman" w:hAnsi="Times New Roman" w:cs="Times New Roman"/>
          <w:b/>
          <w:sz w:val="24"/>
          <w:szCs w:val="20"/>
        </w:rPr>
        <w:t>:</w:t>
      </w:r>
    </w:p>
    <w:p w14:paraId="381C3636" w14:textId="576B9DBE" w:rsidR="00B44B69" w:rsidRPr="00970F81" w:rsidRDefault="00B44B69" w:rsidP="00B44B69">
      <w:pPr>
        <w:spacing w:after="0"/>
        <w:ind w:firstLine="708"/>
        <w:jc w:val="both"/>
        <w:rPr>
          <w:rFonts w:ascii="Times New Roman" w:eastAsia="Times New Roman" w:hAnsi="Times New Roman" w:cs="Times New Roman"/>
          <w:sz w:val="24"/>
          <w:szCs w:val="20"/>
        </w:rPr>
      </w:pPr>
      <w:r w:rsidRPr="00970F81">
        <w:rPr>
          <w:rFonts w:ascii="Times New Roman" w:hAnsi="Times New Roman" w:cs="Times New Roman"/>
          <w:sz w:val="24"/>
          <w:szCs w:val="24"/>
        </w:rPr>
        <w:t xml:space="preserve">1. </w:t>
      </w:r>
      <w:r w:rsidR="00045FDF" w:rsidRPr="00970F81">
        <w:rPr>
          <w:rFonts w:ascii="Times New Roman" w:hAnsi="Times New Roman" w:cs="Times New Roman"/>
          <w:sz w:val="24"/>
          <w:szCs w:val="24"/>
        </w:rPr>
        <w:t xml:space="preserve">Предложение на УО на ПРСР (2014-2020) за </w:t>
      </w:r>
      <w:r w:rsidR="00045FDF" w:rsidRPr="00970F81">
        <w:rPr>
          <w:rFonts w:ascii="Times New Roman" w:hAnsi="Times New Roman" w:cs="Times New Roman"/>
          <w:b/>
          <w:sz w:val="24"/>
          <w:szCs w:val="24"/>
        </w:rPr>
        <w:t>17-то изменение на ПРСР</w:t>
      </w:r>
      <w:r w:rsidRPr="00970F81">
        <w:rPr>
          <w:rFonts w:ascii="Times New Roman" w:hAnsi="Times New Roman" w:cs="Times New Roman"/>
          <w:sz w:val="24"/>
          <w:szCs w:val="24"/>
        </w:rPr>
        <w:t xml:space="preserve"> (2014-2020), </w:t>
      </w:r>
      <w:r w:rsidRPr="00970F81">
        <w:rPr>
          <w:rFonts w:ascii="Times New Roman" w:eastAsia="Times New Roman" w:hAnsi="Times New Roman" w:cs="Times New Roman"/>
          <w:sz w:val="24"/>
          <w:szCs w:val="20"/>
        </w:rPr>
        <w:t>одобрено от ЕК на 20.09.2024 г:</w:t>
      </w:r>
    </w:p>
    <w:p w14:paraId="245844A8" w14:textId="7A002F7E"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Pr="00970F81">
        <w:rPr>
          <w:rFonts w:ascii="Times New Roman" w:eastAsia="Times New Roman" w:hAnsi="Times New Roman" w:cs="Times New Roman"/>
          <w:sz w:val="24"/>
          <w:szCs w:val="20"/>
        </w:rPr>
        <w:t xml:space="preserve">реразпределение на финансов ресурс към бюджета на мярка 4, подмярка 4.1 „Инвестиции в земеделски стопанства“ в размер, достатъчен за увеличение на бюджета по </w:t>
      </w:r>
      <w:proofErr w:type="spellStart"/>
      <w:r w:rsidRPr="00970F81">
        <w:rPr>
          <w:rFonts w:ascii="Times New Roman" w:eastAsia="Times New Roman" w:hAnsi="Times New Roman" w:cs="Times New Roman"/>
          <w:sz w:val="24"/>
          <w:szCs w:val="20"/>
        </w:rPr>
        <w:t>подмярката</w:t>
      </w:r>
      <w:proofErr w:type="spellEnd"/>
      <w:r w:rsidRPr="00970F81">
        <w:rPr>
          <w:rFonts w:ascii="Times New Roman" w:eastAsia="Times New Roman" w:hAnsi="Times New Roman" w:cs="Times New Roman"/>
          <w:sz w:val="24"/>
          <w:szCs w:val="20"/>
        </w:rPr>
        <w:t xml:space="preserve"> по проведената през 2021 г.  по процедура за прием и осигуряващ средства в размер на не по-малко от 50 млн. евро с цел обявяване на планиран целеви прием по </w:t>
      </w:r>
      <w:proofErr w:type="spellStart"/>
      <w:r w:rsidRPr="00970F81">
        <w:rPr>
          <w:rFonts w:ascii="Times New Roman" w:eastAsia="Times New Roman" w:hAnsi="Times New Roman" w:cs="Times New Roman"/>
          <w:sz w:val="24"/>
          <w:szCs w:val="20"/>
        </w:rPr>
        <w:t>подмярката</w:t>
      </w:r>
      <w:proofErr w:type="spellEnd"/>
      <w:r w:rsidRPr="00970F81">
        <w:rPr>
          <w:rFonts w:ascii="Times New Roman" w:eastAsia="Times New Roman" w:hAnsi="Times New Roman" w:cs="Times New Roman"/>
          <w:sz w:val="24"/>
          <w:szCs w:val="20"/>
        </w:rPr>
        <w:t xml:space="preserve"> през 2024 г.;</w:t>
      </w:r>
    </w:p>
    <w:p w14:paraId="694EAB0F" w14:textId="68801167"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Pr="00970F81">
        <w:rPr>
          <w:rFonts w:ascii="Times New Roman" w:eastAsia="Times New Roman" w:hAnsi="Times New Roman" w:cs="Times New Roman"/>
          <w:sz w:val="24"/>
          <w:szCs w:val="20"/>
        </w:rPr>
        <w:t xml:space="preserve">реразпределение на финансов ресурс към бюджета на мярка 4, подмярка 4.2 „Инвестиции в преработка/маркетинг на селскостопански продукти“  в размер на не по-малко от 20 млн. евро с цел обявяване на планиран целеви прием по </w:t>
      </w:r>
      <w:proofErr w:type="spellStart"/>
      <w:r w:rsidRPr="00970F81">
        <w:rPr>
          <w:rFonts w:ascii="Times New Roman" w:eastAsia="Times New Roman" w:hAnsi="Times New Roman" w:cs="Times New Roman"/>
          <w:sz w:val="24"/>
          <w:szCs w:val="20"/>
        </w:rPr>
        <w:t>подмярката</w:t>
      </w:r>
      <w:proofErr w:type="spellEnd"/>
      <w:r w:rsidRPr="00970F81">
        <w:rPr>
          <w:rFonts w:ascii="Times New Roman" w:eastAsia="Times New Roman" w:hAnsi="Times New Roman" w:cs="Times New Roman"/>
          <w:sz w:val="24"/>
          <w:szCs w:val="20"/>
        </w:rPr>
        <w:t xml:space="preserve"> през 2024 г.;</w:t>
      </w:r>
    </w:p>
    <w:p w14:paraId="0A0549FA" w14:textId="7534092F"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Pr="00970F81">
        <w:rPr>
          <w:rFonts w:ascii="Times New Roman" w:eastAsia="Times New Roman" w:hAnsi="Times New Roman" w:cs="Times New Roman"/>
          <w:sz w:val="24"/>
          <w:szCs w:val="20"/>
        </w:rPr>
        <w:t xml:space="preserve">реразпределение на финансов ресурс към бюджета на мярка 7, подмярка 7.2 „Инвестиции в създаването, подобряването или разширяването на всички видове малка по мащаби инфраструктура“ в размер на не по-малко от 29 млн. евро, достатъчен за увеличение на бюджета по </w:t>
      </w:r>
      <w:proofErr w:type="spellStart"/>
      <w:r w:rsidRPr="00970F81">
        <w:rPr>
          <w:rFonts w:ascii="Times New Roman" w:eastAsia="Times New Roman" w:hAnsi="Times New Roman" w:cs="Times New Roman"/>
          <w:sz w:val="24"/>
          <w:szCs w:val="20"/>
        </w:rPr>
        <w:t>подмярката</w:t>
      </w:r>
      <w:proofErr w:type="spellEnd"/>
      <w:r w:rsidRPr="00970F81">
        <w:rPr>
          <w:rFonts w:ascii="Times New Roman" w:eastAsia="Times New Roman" w:hAnsi="Times New Roman" w:cs="Times New Roman"/>
          <w:sz w:val="24"/>
          <w:szCs w:val="20"/>
        </w:rPr>
        <w:t xml:space="preserve"> по проведени през 2022 г. процедури за прием;</w:t>
      </w:r>
    </w:p>
    <w:p w14:paraId="07F3A20A" w14:textId="3D4F66CA"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Pr="00970F81">
        <w:rPr>
          <w:rFonts w:ascii="Times New Roman" w:eastAsia="Times New Roman" w:hAnsi="Times New Roman" w:cs="Times New Roman"/>
          <w:sz w:val="24"/>
          <w:szCs w:val="20"/>
        </w:rPr>
        <w:t>реразпределение на финансов ресурс в рамките на Подхода „Водено от общностните местно развитие“;</w:t>
      </w:r>
    </w:p>
    <w:p w14:paraId="289BFF2C" w14:textId="27ECC244"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Pr="00970F81">
        <w:rPr>
          <w:rFonts w:ascii="Times New Roman" w:eastAsia="Times New Roman" w:hAnsi="Times New Roman" w:cs="Times New Roman"/>
          <w:sz w:val="24"/>
          <w:szCs w:val="20"/>
        </w:rPr>
        <w:t>ромяна в текста на подмярка 4.1 и подмярка 4.2;</w:t>
      </w:r>
    </w:p>
    <w:p w14:paraId="039914E7" w14:textId="0529AFDA"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Pr="00970F81">
        <w:rPr>
          <w:rFonts w:ascii="Times New Roman" w:eastAsia="Times New Roman" w:hAnsi="Times New Roman" w:cs="Times New Roman"/>
          <w:sz w:val="24"/>
          <w:szCs w:val="20"/>
        </w:rPr>
        <w:t>ромяна в текста на мярка 11 „Биологично земеделие“;</w:t>
      </w:r>
    </w:p>
    <w:p w14:paraId="22C39432" w14:textId="7372491B"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Pr="00970F81">
        <w:rPr>
          <w:rFonts w:ascii="Times New Roman" w:eastAsia="Times New Roman" w:hAnsi="Times New Roman" w:cs="Times New Roman"/>
          <w:sz w:val="24"/>
          <w:szCs w:val="20"/>
        </w:rPr>
        <w:t>ромяна в текста на подмярка 19.3 от Подхода ВОМР;</w:t>
      </w:r>
    </w:p>
    <w:p w14:paraId="4419176F" w14:textId="6AA70009"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К</w:t>
      </w:r>
      <w:r w:rsidRPr="00970F81">
        <w:rPr>
          <w:rFonts w:ascii="Times New Roman" w:eastAsia="Times New Roman" w:hAnsi="Times New Roman" w:cs="Times New Roman"/>
          <w:sz w:val="24"/>
          <w:szCs w:val="20"/>
        </w:rPr>
        <w:t>ритериите за подбор на проектни предложения по подмярка 4.1 „Инвестиции в земеделските стопанства“ и по подмярка 4.2 „Инвестиция в преработка/маркетинг на селскостопански продукти“ във връзка с предстоящи целеви приеми през 2024 г. по подмерките;</w:t>
      </w:r>
    </w:p>
    <w:p w14:paraId="11A4CBED" w14:textId="6619CF68"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Индикативната годишна работна програма на ПРСР за 2024 г;</w:t>
      </w:r>
    </w:p>
    <w:p w14:paraId="202F7341" w14:textId="77777777" w:rsidR="009D21C3" w:rsidRPr="00970F81" w:rsidRDefault="009D21C3"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2. Предложение на УО на СПРЗСР 2023-2027 г. за:</w:t>
      </w:r>
    </w:p>
    <w:p w14:paraId="627E8C82" w14:textId="5C2B687E" w:rsidR="009D21C3" w:rsidRPr="00970F81" w:rsidRDefault="00B44B69"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009D21C3" w:rsidRPr="00970F81">
        <w:rPr>
          <w:rFonts w:ascii="Times New Roman" w:eastAsia="Times New Roman" w:hAnsi="Times New Roman" w:cs="Times New Roman"/>
          <w:sz w:val="24"/>
          <w:szCs w:val="20"/>
        </w:rPr>
        <w:t xml:space="preserve">реразпределение на финансов ресурс в бюджета на интервенциите в </w:t>
      </w:r>
      <w:proofErr w:type="spellStart"/>
      <w:r w:rsidR="009D21C3" w:rsidRPr="00970F81">
        <w:rPr>
          <w:rFonts w:ascii="Times New Roman" w:eastAsia="Times New Roman" w:hAnsi="Times New Roman" w:cs="Times New Roman"/>
          <w:sz w:val="24"/>
          <w:szCs w:val="20"/>
        </w:rPr>
        <w:t>лозаро</w:t>
      </w:r>
      <w:proofErr w:type="spellEnd"/>
      <w:r w:rsidR="009D21C3" w:rsidRPr="00970F81">
        <w:rPr>
          <w:rFonts w:ascii="Times New Roman" w:eastAsia="Times New Roman" w:hAnsi="Times New Roman" w:cs="Times New Roman"/>
          <w:sz w:val="24"/>
          <w:szCs w:val="20"/>
        </w:rPr>
        <w:t>-винарския сектор;</w:t>
      </w:r>
    </w:p>
    <w:p w14:paraId="2BE134D0" w14:textId="65E26BE5" w:rsidR="009D21C3" w:rsidRPr="00970F81" w:rsidRDefault="00B44B69"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П</w:t>
      </w:r>
      <w:r w:rsidR="009D21C3" w:rsidRPr="00970F81">
        <w:rPr>
          <w:rFonts w:ascii="Times New Roman" w:eastAsia="Times New Roman" w:hAnsi="Times New Roman" w:cs="Times New Roman"/>
          <w:sz w:val="24"/>
          <w:szCs w:val="20"/>
        </w:rPr>
        <w:t xml:space="preserve">рилагане на </w:t>
      </w:r>
      <w:proofErr w:type="spellStart"/>
      <w:r w:rsidR="009D21C3" w:rsidRPr="00970F81">
        <w:rPr>
          <w:rFonts w:ascii="Times New Roman" w:eastAsia="Times New Roman" w:hAnsi="Times New Roman" w:cs="Times New Roman"/>
          <w:sz w:val="24"/>
          <w:szCs w:val="20"/>
        </w:rPr>
        <w:t>ранкинг</w:t>
      </w:r>
      <w:proofErr w:type="spellEnd"/>
      <w:r w:rsidR="009D21C3" w:rsidRPr="00970F81">
        <w:rPr>
          <w:rFonts w:ascii="Times New Roman" w:eastAsia="Times New Roman" w:hAnsi="Times New Roman" w:cs="Times New Roman"/>
          <w:sz w:val="24"/>
          <w:szCs w:val="20"/>
        </w:rPr>
        <w:t xml:space="preserve"> само в случай на недостиг на бюджет;</w:t>
      </w:r>
    </w:p>
    <w:p w14:paraId="79B3E461" w14:textId="25907898" w:rsidR="009D21C3" w:rsidRPr="00970F81" w:rsidRDefault="00B44B69"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О</w:t>
      </w:r>
      <w:r w:rsidR="009D21C3" w:rsidRPr="00970F81">
        <w:rPr>
          <w:rFonts w:ascii="Times New Roman" w:eastAsia="Times New Roman" w:hAnsi="Times New Roman" w:cs="Times New Roman"/>
          <w:sz w:val="24"/>
          <w:szCs w:val="20"/>
        </w:rPr>
        <w:t>тпадане на интервенция „Насърчаване на винения туризъм“ и прехвърляне на бюджета към интервенция „Инвестиции в еко съоръжения в сектора“;</w:t>
      </w:r>
    </w:p>
    <w:p w14:paraId="054D4EC2" w14:textId="4A3CE24D" w:rsidR="009D21C3" w:rsidRPr="00970F81" w:rsidRDefault="00B44B69" w:rsidP="009D21C3">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r>
      <w:r w:rsidR="00B73777">
        <w:rPr>
          <w:rFonts w:ascii="Times New Roman" w:eastAsia="Times New Roman" w:hAnsi="Times New Roman" w:cs="Times New Roman"/>
          <w:sz w:val="24"/>
          <w:szCs w:val="20"/>
        </w:rPr>
        <w:t>В</w:t>
      </w:r>
      <w:r w:rsidR="009D21C3" w:rsidRPr="00970F81">
        <w:rPr>
          <w:rFonts w:ascii="Times New Roman" w:eastAsia="Times New Roman" w:hAnsi="Times New Roman" w:cs="Times New Roman"/>
          <w:sz w:val="24"/>
          <w:szCs w:val="20"/>
        </w:rPr>
        <w:t xml:space="preserve"> интервенция „Преструктуриране и конверсия на винени лозя“ - първо, отпадане на дейност „Намаляване използването на минерални торове и препарати за растителна защита“</w:t>
      </w:r>
      <w:bookmarkStart w:id="0" w:name="_GoBack"/>
      <w:bookmarkEnd w:id="0"/>
      <w:r w:rsidR="009D21C3" w:rsidRPr="00970F81">
        <w:rPr>
          <w:rFonts w:ascii="Times New Roman" w:eastAsia="Times New Roman" w:hAnsi="Times New Roman" w:cs="Times New Roman"/>
          <w:sz w:val="24"/>
          <w:szCs w:val="20"/>
        </w:rPr>
        <w:t xml:space="preserve">, второ – отпадане на ограничението за дейности за закупуване на </w:t>
      </w:r>
      <w:proofErr w:type="spellStart"/>
      <w:r w:rsidR="009D21C3" w:rsidRPr="00970F81">
        <w:rPr>
          <w:rFonts w:ascii="Times New Roman" w:eastAsia="Times New Roman" w:hAnsi="Times New Roman" w:cs="Times New Roman"/>
          <w:sz w:val="24"/>
          <w:szCs w:val="20"/>
        </w:rPr>
        <w:t>гроздокомбайни</w:t>
      </w:r>
      <w:proofErr w:type="spellEnd"/>
      <w:r w:rsidR="009D21C3" w:rsidRPr="00970F81">
        <w:rPr>
          <w:rFonts w:ascii="Times New Roman" w:eastAsia="Times New Roman" w:hAnsi="Times New Roman" w:cs="Times New Roman"/>
          <w:sz w:val="24"/>
          <w:szCs w:val="20"/>
        </w:rPr>
        <w:t xml:space="preserve"> прикачен инвентар и други машини и оборудване за наблюдение и обработка, да се изпълнява от индивидуални гроздопроизводители.</w:t>
      </w:r>
    </w:p>
    <w:p w14:paraId="476C9EF4" w14:textId="77777777" w:rsidR="00546422" w:rsidRPr="00970F81" w:rsidRDefault="00546422" w:rsidP="00546422">
      <w:pPr>
        <w:spacing w:after="0"/>
        <w:ind w:firstLine="708"/>
        <w:jc w:val="both"/>
        <w:rPr>
          <w:rFonts w:ascii="Times New Roman" w:eastAsia="Times New Roman" w:hAnsi="Times New Roman" w:cs="Times New Roman"/>
          <w:sz w:val="24"/>
          <w:szCs w:val="20"/>
        </w:rPr>
      </w:pPr>
    </w:p>
    <w:p w14:paraId="2D1AE037" w14:textId="4DEE9CA6" w:rsidR="00546422" w:rsidRPr="00970F81" w:rsidRDefault="00546422" w:rsidP="00546422">
      <w:pPr>
        <w:spacing w:after="0"/>
        <w:ind w:firstLine="708"/>
        <w:jc w:val="both"/>
        <w:rPr>
          <w:rFonts w:ascii="Times New Roman" w:eastAsia="Times New Roman" w:hAnsi="Times New Roman" w:cs="Times New Roman"/>
          <w:b/>
          <w:sz w:val="24"/>
          <w:szCs w:val="20"/>
        </w:rPr>
      </w:pPr>
      <w:r w:rsidRPr="00970F81">
        <w:rPr>
          <w:rFonts w:ascii="Times New Roman" w:eastAsia="Times New Roman" w:hAnsi="Times New Roman" w:cs="Times New Roman"/>
          <w:b/>
          <w:sz w:val="24"/>
          <w:szCs w:val="20"/>
        </w:rPr>
        <w:t>Четвърто заседание на КН на СПРЗСР 2023-2027 г., проведено на 12 и 13 септември 2024 г, в хотел „Пирин Голф“, гр. Банско (присъствено):</w:t>
      </w:r>
    </w:p>
    <w:p w14:paraId="7B187532"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lastRenderedPageBreak/>
        <w:t>1. Напредък в изпълнението на Стратегическия план за развитие на земеделието и селските райони 2023-2027 г.</w:t>
      </w:r>
    </w:p>
    <w:p w14:paraId="7454E97C"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2. Предложение на УО на СПРЗСР за Второ изменение на Стратегическия план 2023-2027 г.:</w:t>
      </w:r>
    </w:p>
    <w:p w14:paraId="788E30A8"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Изменения в стандартите за доброто земеделско и екологично състояние;</w:t>
      </w:r>
    </w:p>
    <w:p w14:paraId="01ED8B8E"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Изменения на интервенции в областта на директни плащания;</w:t>
      </w:r>
    </w:p>
    <w:p w14:paraId="110F7711"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Изменения на интервенции в областта на развитие на селските райони;</w:t>
      </w:r>
    </w:p>
    <w:p w14:paraId="19578EAA"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Изменения в областта на секторните интервенции;</w:t>
      </w:r>
    </w:p>
    <w:p w14:paraId="4F08BED0"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Изменения, свързани със системи за контрол във връзка с предварителните условия от раздел 7.4 от СП.</w:t>
      </w:r>
    </w:p>
    <w:p w14:paraId="1D8D0E1A"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3. Предложение на УО на СПРЗСР 2023-2027 г. за критерии за подбор при следните интервенции от Стратегическия план 2023-2027 г.:</w:t>
      </w:r>
    </w:p>
    <w:p w14:paraId="4762BB6F"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Интервенция II.Д.1 - Стартова помощ за установяване на млади земеделски стопани в селското стопанство;</w:t>
      </w:r>
    </w:p>
    <w:p w14:paraId="31BD6FCF"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Интервенция II.Д.2 - Подпомагане на много малки земеделски стопанства;</w:t>
      </w:r>
    </w:p>
    <w:p w14:paraId="4B7733E9"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Интервенция II.Д.3 - Стартова помощ за установяване на нови земеделски стопани в селското стопанство;</w:t>
      </w:r>
    </w:p>
    <w:p w14:paraId="370F5813"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Интервенция II.Ж.3 - Подкрепа на организации на производители или групи от производители;</w:t>
      </w:r>
    </w:p>
    <w:p w14:paraId="62B28FFD"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Интервенция II.Г.6 - Инвестиции в основни услуги и дребна по мащаби инфраструктура в селските райони;</w:t>
      </w:r>
    </w:p>
    <w:p w14:paraId="774ADADD"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ab/>
        <w:t>Интервенция II.Ж.5 - Изпълнението на операции, включително дейности за сътрудничество и тяхната подготовка, избрани в рамките на стратегията за местно развитие.</w:t>
      </w:r>
    </w:p>
    <w:p w14:paraId="0DBB3717"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4. Представяне на Методика за определяне на гарантирани бюджети за общините в обхвата на дефиницията за селски райони, приложима за интервенция II.Г.6 - Инвестиции в основни услуги и дребни по мащаби инфраструктура в селските райони.</w:t>
      </w:r>
    </w:p>
    <w:p w14:paraId="623D28EC" w14:textId="77777777" w:rsidR="00546422"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5. Предложение на УО на СПРЗСР 2023-2027 г. за Индикативна годишна работна програма за планирани приеми по интервенциите за развитие на селските райони от СПРЗСР за 2024 г.</w:t>
      </w:r>
    </w:p>
    <w:p w14:paraId="3D514392" w14:textId="53C415CD" w:rsidR="00045FDF" w:rsidRPr="00970F81" w:rsidRDefault="00546422" w:rsidP="00546422">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6. Предложение на УО на СПРЗСР 2023-2027 г за План за оценка на изпълнението на  стратегическия план по ОСП.</w:t>
      </w:r>
    </w:p>
    <w:p w14:paraId="1379CF21" w14:textId="77777777" w:rsidR="000407CF" w:rsidRPr="00970F81" w:rsidRDefault="000407CF" w:rsidP="000E4EDE">
      <w:pPr>
        <w:spacing w:after="0"/>
        <w:ind w:firstLine="708"/>
        <w:jc w:val="both"/>
        <w:rPr>
          <w:rFonts w:ascii="Times New Roman" w:eastAsia="Times New Roman" w:hAnsi="Times New Roman" w:cs="Times New Roman"/>
          <w:sz w:val="24"/>
          <w:szCs w:val="20"/>
        </w:rPr>
      </w:pPr>
    </w:p>
    <w:p w14:paraId="1A89C688" w14:textId="122A73E0" w:rsidR="000E4EDE" w:rsidRPr="00970F81" w:rsidRDefault="000407CF"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На проведеното Четвърто</w:t>
      </w:r>
      <w:r w:rsidR="000E4EDE" w:rsidRPr="00970F81">
        <w:rPr>
          <w:rFonts w:ascii="Times New Roman" w:eastAsia="Times New Roman" w:hAnsi="Times New Roman" w:cs="Times New Roman"/>
          <w:sz w:val="24"/>
          <w:szCs w:val="20"/>
        </w:rPr>
        <w:t xml:space="preserve"> заседание на КН УО на СПРЗСР 2023-2027 пое ангажимент да изготви критерии за оценка на проектни предложения по интервенции от Стратегическия план за отваряне на приеми през 2024 г., както и индикативен годишен график (ИГГ) за стартиране на приеми през 2025 г.</w:t>
      </w:r>
    </w:p>
    <w:p w14:paraId="28C1700A" w14:textId="011078D7" w:rsidR="000E4EDE" w:rsidRPr="00970F81" w:rsidRDefault="000E4EDE" w:rsidP="000E4EDE">
      <w:pPr>
        <w:spacing w:after="0"/>
        <w:ind w:firstLine="708"/>
        <w:jc w:val="both"/>
        <w:rPr>
          <w:rFonts w:ascii="Times New Roman" w:eastAsia="Times New Roman" w:hAnsi="Times New Roman" w:cs="Times New Roman"/>
          <w:b/>
          <w:sz w:val="24"/>
          <w:szCs w:val="20"/>
        </w:rPr>
      </w:pPr>
      <w:r w:rsidRPr="00970F81">
        <w:rPr>
          <w:rFonts w:ascii="Times New Roman" w:eastAsia="Times New Roman" w:hAnsi="Times New Roman" w:cs="Times New Roman"/>
          <w:sz w:val="24"/>
          <w:szCs w:val="20"/>
        </w:rPr>
        <w:t>Във връзка с това</w:t>
      </w:r>
      <w:r w:rsidR="00970F81">
        <w:rPr>
          <w:rFonts w:ascii="Times New Roman" w:eastAsia="Times New Roman" w:hAnsi="Times New Roman" w:cs="Times New Roman"/>
          <w:sz w:val="24"/>
          <w:szCs w:val="20"/>
        </w:rPr>
        <w:t>,</w:t>
      </w:r>
      <w:r w:rsidRPr="00970F81">
        <w:rPr>
          <w:rFonts w:ascii="Times New Roman" w:eastAsia="Times New Roman" w:hAnsi="Times New Roman" w:cs="Times New Roman"/>
          <w:sz w:val="24"/>
          <w:szCs w:val="20"/>
        </w:rPr>
        <w:t xml:space="preserve"> на 13 ноември 2024 г, в хотел „Балкан Палас“, </w:t>
      </w:r>
      <w:r w:rsidR="00FD2A98">
        <w:rPr>
          <w:rFonts w:ascii="Times New Roman" w:eastAsia="Times New Roman" w:hAnsi="Times New Roman" w:cs="Times New Roman"/>
          <w:sz w:val="24"/>
          <w:szCs w:val="20"/>
        </w:rPr>
        <w:t xml:space="preserve">гр. София беше проведено </w:t>
      </w:r>
      <w:r w:rsidRPr="00970F81">
        <w:rPr>
          <w:rFonts w:ascii="Times New Roman" w:eastAsia="Times New Roman" w:hAnsi="Times New Roman" w:cs="Times New Roman"/>
          <w:b/>
          <w:sz w:val="24"/>
          <w:szCs w:val="20"/>
        </w:rPr>
        <w:t>Петото заседание на КН на СПРЗСР 2023-2027 г. със следните предложения на УО на СПРЗСР:</w:t>
      </w:r>
    </w:p>
    <w:p w14:paraId="1FF3FA90"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lastRenderedPageBreak/>
        <w:t>1. Критерии за подбор на заявления за подпомагане по интервенция II.Г.3 - Инвестиции за неселскостопански дейности в селските райони във връзка с предстоящ прием през 2025 г.- процедура „Производство“ и процедура „Занаяти“.</w:t>
      </w:r>
    </w:p>
    <w:p w14:paraId="6DE0325D"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2. Критерии за подбор на заявления за подпомагане по следните интервенции в областта на горите:</w:t>
      </w:r>
    </w:p>
    <w:p w14:paraId="4CF901A3"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2.1. Интервенция ІІ.Г.10 - Залесяване и възстановяване;</w:t>
      </w:r>
    </w:p>
    <w:p w14:paraId="07C09AC4"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2.2. Интервенция ІІ.Г.11 - Предотвратяване на щети по горите от горски пожари, природни бедствия и катастрофични събития;</w:t>
      </w:r>
    </w:p>
    <w:p w14:paraId="02FE0ECC"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2.3. Интервенция ІІ.Г.13 - Намаляване загубата на биологично разнообразие, опазване на горските местообитания и намаляване на незаконните дейности в горските територии.</w:t>
      </w:r>
    </w:p>
    <w:p w14:paraId="678A676C"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3. Критерии за подбор на заявления за подпомагане по интервенция II.Г.5 - Инвестиции в инфраструктура за напояване</w:t>
      </w:r>
    </w:p>
    <w:p w14:paraId="43AE86BC"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4. Критерии за подбор на заявления за подпомагане по интервенция II.И.2. - Професионално обучение и придобиване на знания</w:t>
      </w:r>
    </w:p>
    <w:p w14:paraId="1973A561"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5. Индикативен годишен график за планираните приеми за предоставяне на безвъзмездна финансова помощ за 2025 г.</w:t>
      </w:r>
    </w:p>
    <w:p w14:paraId="049C2DDE"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6. Актуализиран Индикативен годишен график за планираните приеми за предоставяне на безвъзмездна финансова помощ за 2024 г.</w:t>
      </w:r>
    </w:p>
    <w:p w14:paraId="769856E4" w14:textId="77777777" w:rsidR="000E4EDE" w:rsidRPr="00970F81" w:rsidRDefault="000E4EDE" w:rsidP="000E4EDE">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7. Напредък в изпълнението на ПРСР 2014-2020</w:t>
      </w:r>
    </w:p>
    <w:p w14:paraId="4D4A6057" w14:textId="77777777" w:rsidR="000E4EDE" w:rsidRPr="00970F81" w:rsidRDefault="000E4EDE" w:rsidP="000E4EDE">
      <w:pPr>
        <w:spacing w:after="0"/>
        <w:ind w:firstLine="708"/>
        <w:jc w:val="both"/>
        <w:rPr>
          <w:rFonts w:ascii="Times New Roman" w:eastAsia="Times New Roman" w:hAnsi="Times New Roman" w:cs="Times New Roman"/>
          <w:sz w:val="24"/>
          <w:szCs w:val="20"/>
        </w:rPr>
      </w:pPr>
    </w:p>
    <w:p w14:paraId="43114FF8" w14:textId="3F31E583" w:rsidR="00031E41" w:rsidRPr="00970F81" w:rsidRDefault="00031E41" w:rsidP="00494560">
      <w:pPr>
        <w:spacing w:after="0"/>
        <w:ind w:firstLine="708"/>
        <w:jc w:val="both"/>
        <w:rPr>
          <w:rFonts w:ascii="Times New Roman" w:eastAsia="Times New Roman" w:hAnsi="Times New Roman" w:cs="Times New Roman"/>
          <w:sz w:val="24"/>
          <w:szCs w:val="20"/>
        </w:rPr>
      </w:pPr>
      <w:r w:rsidRPr="00970F81">
        <w:rPr>
          <w:rFonts w:ascii="Times New Roman" w:eastAsia="Times New Roman" w:hAnsi="Times New Roman" w:cs="Times New Roman"/>
          <w:sz w:val="24"/>
          <w:szCs w:val="20"/>
        </w:rPr>
        <w:t xml:space="preserve">В проведените заседания са дискутирани въпроси и са взимани решения, свързани с компетенциите на КН. Управляващият орган е осигурил достъп до всички материали от заседанията на Комитета по наблюдение, като същите се публикуват на интернет сайта на министерство на земеделието и храните, в специална секция </w:t>
      </w:r>
      <w:r w:rsidR="000407CF" w:rsidRPr="00970F81">
        <w:rPr>
          <w:rFonts w:ascii="Times New Roman" w:eastAsia="Times New Roman" w:hAnsi="Times New Roman" w:cs="Times New Roman"/>
          <w:sz w:val="24"/>
          <w:szCs w:val="20"/>
        </w:rPr>
        <w:t>предназначена за ПРСР 2014-2020, както и на сайта на Стратегическия план.</w:t>
      </w:r>
      <w:r w:rsidRPr="00970F81">
        <w:rPr>
          <w:rFonts w:ascii="Times New Roman" w:eastAsia="Times New Roman" w:hAnsi="Times New Roman" w:cs="Times New Roman"/>
          <w:sz w:val="24"/>
          <w:szCs w:val="20"/>
        </w:rPr>
        <w:t xml:space="preserve"> По този начин е осигурен обществен достъп до информацията и обсъжданията от проведените заседания.</w:t>
      </w:r>
      <w:r w:rsidR="00410F7F" w:rsidRPr="00970F81">
        <w:rPr>
          <w:rFonts w:ascii="Times New Roman" w:eastAsia="Times New Roman" w:hAnsi="Times New Roman" w:cs="Times New Roman"/>
          <w:sz w:val="24"/>
          <w:szCs w:val="20"/>
        </w:rPr>
        <w:t xml:space="preserve"> Подробна информация </w:t>
      </w:r>
      <w:r w:rsidR="000407CF" w:rsidRPr="00970F81">
        <w:rPr>
          <w:rFonts w:ascii="Times New Roman" w:eastAsia="Times New Roman" w:hAnsi="Times New Roman" w:cs="Times New Roman"/>
          <w:sz w:val="24"/>
          <w:szCs w:val="20"/>
        </w:rPr>
        <w:t>може да бъде намерена на следните</w:t>
      </w:r>
      <w:r w:rsidR="00410F7F" w:rsidRPr="00970F81">
        <w:rPr>
          <w:rFonts w:ascii="Times New Roman" w:eastAsia="Times New Roman" w:hAnsi="Times New Roman" w:cs="Times New Roman"/>
          <w:sz w:val="24"/>
          <w:szCs w:val="20"/>
        </w:rPr>
        <w:t xml:space="preserve"> линк</w:t>
      </w:r>
      <w:r w:rsidR="000407CF" w:rsidRPr="00970F81">
        <w:rPr>
          <w:rFonts w:ascii="Times New Roman" w:eastAsia="Times New Roman" w:hAnsi="Times New Roman" w:cs="Times New Roman"/>
          <w:sz w:val="24"/>
          <w:szCs w:val="20"/>
        </w:rPr>
        <w:t>ове</w:t>
      </w:r>
      <w:r w:rsidR="00410F7F" w:rsidRPr="00970F81">
        <w:rPr>
          <w:rFonts w:ascii="Times New Roman" w:eastAsia="Times New Roman" w:hAnsi="Times New Roman" w:cs="Times New Roman"/>
          <w:sz w:val="24"/>
          <w:szCs w:val="20"/>
        </w:rPr>
        <w:t>:</w:t>
      </w:r>
    </w:p>
    <w:p w14:paraId="0A35B656" w14:textId="69D5CEC0" w:rsidR="00031E41" w:rsidRPr="00970F81" w:rsidRDefault="00521061" w:rsidP="00494560">
      <w:pPr>
        <w:spacing w:before="120" w:after="0"/>
        <w:jc w:val="both"/>
        <w:rPr>
          <w:rFonts w:ascii="Times New Roman" w:eastAsia="Times New Roman" w:hAnsi="Times New Roman" w:cs="Times New Roman"/>
          <w:sz w:val="24"/>
          <w:szCs w:val="20"/>
        </w:rPr>
      </w:pPr>
      <w:hyperlink r:id="rId8" w:history="1">
        <w:r w:rsidR="00410F7F" w:rsidRPr="00970F81">
          <w:rPr>
            <w:rStyle w:val="Hyperlink"/>
            <w:rFonts w:ascii="Times New Roman" w:eastAsia="Times New Roman" w:hAnsi="Times New Roman" w:cs="Times New Roman"/>
            <w:sz w:val="24"/>
            <w:szCs w:val="20"/>
          </w:rPr>
          <w:t>https://www.mzh.government.bg/bg/politiki-i-programi/programi-za-finansirane/programa-za-razvitie-na-selskite-rayoni/komitet-po-nablyudenie-prsr-2014-2020/materiali-i-stenografski-protokoli/</w:t>
        </w:r>
      </w:hyperlink>
      <w:r w:rsidR="00410F7F" w:rsidRPr="00970F81">
        <w:rPr>
          <w:rFonts w:ascii="Times New Roman" w:eastAsia="Times New Roman" w:hAnsi="Times New Roman" w:cs="Times New Roman"/>
          <w:sz w:val="24"/>
          <w:szCs w:val="20"/>
        </w:rPr>
        <w:t xml:space="preserve"> </w:t>
      </w:r>
    </w:p>
    <w:p w14:paraId="293D71A1" w14:textId="57F6A669" w:rsidR="000407CF" w:rsidRDefault="00521061" w:rsidP="00494560">
      <w:pPr>
        <w:spacing w:before="120" w:after="0"/>
        <w:jc w:val="both"/>
      </w:pPr>
      <w:hyperlink r:id="rId9" w:history="1">
        <w:r w:rsidR="00C35526" w:rsidRPr="00F84FB1">
          <w:rPr>
            <w:rStyle w:val="Hyperlink"/>
          </w:rPr>
          <w:t>https://www.mzh.government.bg/bg/obsha-selskostopanska-politika-2021-2027-g/komitet-za-nablyudenie-na-strategicheskiya-plan-za-razvitie-na-z/</w:t>
        </w:r>
      </w:hyperlink>
    </w:p>
    <w:p w14:paraId="74E7B0B4" w14:textId="77777777" w:rsidR="00C35526" w:rsidRPr="000407CF" w:rsidRDefault="00C35526" w:rsidP="00494560">
      <w:pPr>
        <w:spacing w:before="120" w:after="0"/>
        <w:jc w:val="both"/>
        <w:rPr>
          <w:rFonts w:ascii="Times New Roman" w:eastAsia="Times New Roman" w:hAnsi="Times New Roman" w:cs="Times New Roman"/>
          <w:sz w:val="24"/>
          <w:szCs w:val="20"/>
        </w:rPr>
      </w:pPr>
    </w:p>
    <w:p w14:paraId="469D67F7" w14:textId="1DBEAD15" w:rsidR="00933FAE" w:rsidRPr="00970F81" w:rsidRDefault="00933FAE" w:rsidP="00312901">
      <w:pPr>
        <w:spacing w:after="120"/>
        <w:ind w:firstLine="567"/>
        <w:jc w:val="both"/>
        <w:rPr>
          <w:rFonts w:ascii="Times New Roman" w:hAnsi="Times New Roman" w:cs="Times New Roman"/>
          <w:b/>
          <w:sz w:val="28"/>
          <w:szCs w:val="28"/>
        </w:rPr>
      </w:pPr>
      <w:r w:rsidRPr="00970F81">
        <w:rPr>
          <w:rFonts w:ascii="Times New Roman" w:hAnsi="Times New Roman" w:cs="Times New Roman"/>
          <w:b/>
          <w:sz w:val="28"/>
          <w:szCs w:val="28"/>
        </w:rPr>
        <w:t xml:space="preserve">Изменения на ПРСР 2014-2020, одобрени </w:t>
      </w:r>
      <w:r w:rsidR="002F2C31" w:rsidRPr="00970F81">
        <w:rPr>
          <w:rFonts w:ascii="Times New Roman" w:hAnsi="Times New Roman" w:cs="Times New Roman"/>
          <w:b/>
          <w:sz w:val="28"/>
          <w:szCs w:val="28"/>
        </w:rPr>
        <w:t>през</w:t>
      </w:r>
      <w:r w:rsidRPr="00970F81">
        <w:rPr>
          <w:rFonts w:ascii="Times New Roman" w:hAnsi="Times New Roman" w:cs="Times New Roman"/>
          <w:b/>
          <w:sz w:val="28"/>
          <w:szCs w:val="28"/>
        </w:rPr>
        <w:t xml:space="preserve"> 20</w:t>
      </w:r>
      <w:r w:rsidR="002C41DA" w:rsidRPr="00970F81">
        <w:rPr>
          <w:rFonts w:ascii="Times New Roman" w:hAnsi="Times New Roman" w:cs="Times New Roman"/>
          <w:b/>
          <w:sz w:val="28"/>
          <w:szCs w:val="28"/>
        </w:rPr>
        <w:t>2</w:t>
      </w:r>
      <w:r w:rsidR="00FB3887" w:rsidRPr="00970F81">
        <w:rPr>
          <w:rFonts w:ascii="Times New Roman" w:hAnsi="Times New Roman" w:cs="Times New Roman"/>
          <w:b/>
          <w:sz w:val="28"/>
          <w:szCs w:val="28"/>
        </w:rPr>
        <w:t>4</w:t>
      </w:r>
      <w:r w:rsidR="004472B5" w:rsidRPr="00970F81">
        <w:rPr>
          <w:rFonts w:ascii="Times New Roman" w:hAnsi="Times New Roman" w:cs="Times New Roman"/>
          <w:b/>
          <w:sz w:val="28"/>
          <w:szCs w:val="28"/>
        </w:rPr>
        <w:t xml:space="preserve"> </w:t>
      </w:r>
      <w:r w:rsidRPr="00970F81">
        <w:rPr>
          <w:rFonts w:ascii="Times New Roman" w:hAnsi="Times New Roman" w:cs="Times New Roman"/>
          <w:b/>
          <w:sz w:val="28"/>
          <w:szCs w:val="28"/>
        </w:rPr>
        <w:t>година</w:t>
      </w:r>
    </w:p>
    <w:p w14:paraId="49BBD5CB" w14:textId="05D6BF9C" w:rsidR="00FB3887" w:rsidRPr="00970F81" w:rsidRDefault="00BE09A0" w:rsidP="00970F81">
      <w:pPr>
        <w:spacing w:before="120" w:after="0"/>
        <w:ind w:firstLine="567"/>
        <w:jc w:val="both"/>
        <w:outlineLvl w:val="1"/>
        <w:rPr>
          <w:rFonts w:ascii="Times New Roman" w:eastAsiaTheme="majorEastAsia" w:hAnsi="Times New Roman" w:cs="Times New Roman"/>
          <w:b/>
          <w:bCs/>
          <w:sz w:val="24"/>
          <w:szCs w:val="24"/>
        </w:rPr>
      </w:pPr>
      <w:r w:rsidRPr="00970F81">
        <w:rPr>
          <w:rFonts w:ascii="Times New Roman" w:eastAsiaTheme="majorEastAsia" w:hAnsi="Times New Roman" w:cs="Times New Roman"/>
          <w:b/>
          <w:bCs/>
          <w:sz w:val="24"/>
          <w:szCs w:val="24"/>
        </w:rPr>
        <w:t>През календарната 202</w:t>
      </w:r>
      <w:r w:rsidR="00FB3887" w:rsidRPr="00970F81">
        <w:rPr>
          <w:rFonts w:ascii="Times New Roman" w:eastAsiaTheme="majorEastAsia" w:hAnsi="Times New Roman" w:cs="Times New Roman"/>
          <w:b/>
          <w:bCs/>
          <w:sz w:val="24"/>
          <w:szCs w:val="24"/>
        </w:rPr>
        <w:t>4 г. e предложенo</w:t>
      </w:r>
      <w:r w:rsidR="00F94C1E" w:rsidRPr="00970F81">
        <w:rPr>
          <w:rFonts w:ascii="Times New Roman" w:eastAsiaTheme="majorEastAsia" w:hAnsi="Times New Roman" w:cs="Times New Roman"/>
          <w:b/>
          <w:bCs/>
          <w:sz w:val="24"/>
          <w:szCs w:val="24"/>
        </w:rPr>
        <w:t>,</w:t>
      </w:r>
      <w:r w:rsidRPr="00970F81">
        <w:rPr>
          <w:rFonts w:ascii="Times New Roman" w:eastAsiaTheme="majorEastAsia" w:hAnsi="Times New Roman" w:cs="Times New Roman"/>
          <w:b/>
          <w:bCs/>
          <w:sz w:val="24"/>
          <w:szCs w:val="24"/>
        </w:rPr>
        <w:t xml:space="preserve"> </w:t>
      </w:r>
      <w:r w:rsidR="00F94C1E" w:rsidRPr="00970F81">
        <w:rPr>
          <w:rFonts w:ascii="Times New Roman" w:eastAsiaTheme="majorEastAsia" w:hAnsi="Times New Roman" w:cs="Times New Roman"/>
          <w:b/>
          <w:bCs/>
          <w:sz w:val="24"/>
          <w:szCs w:val="24"/>
        </w:rPr>
        <w:t>съответно</w:t>
      </w:r>
      <w:r w:rsidR="00FB3887" w:rsidRPr="00970F81">
        <w:rPr>
          <w:rFonts w:ascii="Times New Roman" w:eastAsiaTheme="majorEastAsia" w:hAnsi="Times New Roman" w:cs="Times New Roman"/>
          <w:b/>
          <w:bCs/>
          <w:sz w:val="24"/>
          <w:szCs w:val="24"/>
        </w:rPr>
        <w:t xml:space="preserve"> одобренo</w:t>
      </w:r>
      <w:r w:rsidRPr="00970F81">
        <w:rPr>
          <w:rFonts w:ascii="Times New Roman" w:eastAsiaTheme="majorEastAsia" w:hAnsi="Times New Roman" w:cs="Times New Roman"/>
          <w:b/>
          <w:bCs/>
          <w:sz w:val="24"/>
          <w:szCs w:val="24"/>
        </w:rPr>
        <w:t xml:space="preserve"> от службите на ЕК</w:t>
      </w:r>
      <w:r w:rsidR="004653B4" w:rsidRPr="00970F81">
        <w:rPr>
          <w:rFonts w:ascii="Times New Roman" w:eastAsiaTheme="majorEastAsia" w:hAnsi="Times New Roman" w:cs="Times New Roman"/>
          <w:b/>
          <w:bCs/>
          <w:sz w:val="24"/>
          <w:szCs w:val="24"/>
        </w:rPr>
        <w:t>,</w:t>
      </w:r>
      <w:r w:rsidRPr="00970F81">
        <w:rPr>
          <w:rFonts w:ascii="Times New Roman" w:eastAsiaTheme="majorEastAsia" w:hAnsi="Times New Roman" w:cs="Times New Roman"/>
          <w:b/>
          <w:bCs/>
          <w:sz w:val="24"/>
          <w:szCs w:val="24"/>
        </w:rPr>
        <w:t xml:space="preserve"> </w:t>
      </w:r>
      <w:r w:rsidR="00FB3887" w:rsidRPr="00970F81">
        <w:rPr>
          <w:rFonts w:ascii="Times New Roman" w:eastAsiaTheme="majorEastAsia" w:hAnsi="Times New Roman" w:cs="Times New Roman"/>
          <w:b/>
          <w:bCs/>
          <w:sz w:val="24"/>
          <w:szCs w:val="24"/>
        </w:rPr>
        <w:t>едно основно изменение</w:t>
      </w:r>
      <w:r w:rsidR="00970F81">
        <w:rPr>
          <w:rFonts w:ascii="Times New Roman" w:eastAsiaTheme="majorEastAsia" w:hAnsi="Times New Roman" w:cs="Times New Roman"/>
          <w:b/>
          <w:bCs/>
          <w:sz w:val="24"/>
          <w:szCs w:val="24"/>
        </w:rPr>
        <w:t xml:space="preserve"> в ПРСР 2014-2020 г. -</w:t>
      </w:r>
      <w:r w:rsidR="00970F81" w:rsidRPr="00970F81">
        <w:rPr>
          <w:rFonts w:ascii="Times New Roman" w:eastAsiaTheme="majorEastAsia" w:hAnsi="Times New Roman" w:cs="Times New Roman"/>
          <w:b/>
          <w:bCs/>
          <w:sz w:val="24"/>
          <w:szCs w:val="24"/>
        </w:rPr>
        <w:t xml:space="preserve"> </w:t>
      </w:r>
      <w:r w:rsidR="00FB3887" w:rsidRPr="00970F81">
        <w:rPr>
          <w:rFonts w:ascii="Times New Roman" w:hAnsi="Times New Roman" w:cs="Times New Roman"/>
          <w:b/>
          <w:sz w:val="24"/>
          <w:szCs w:val="24"/>
        </w:rPr>
        <w:t>Седемнадесето</w:t>
      </w:r>
      <w:r w:rsidR="00970F81" w:rsidRPr="00970F81">
        <w:rPr>
          <w:rFonts w:ascii="Times New Roman" w:hAnsi="Times New Roman" w:cs="Times New Roman"/>
          <w:b/>
          <w:sz w:val="24"/>
          <w:szCs w:val="24"/>
        </w:rPr>
        <w:t>то</w:t>
      </w:r>
      <w:r w:rsidR="00FB3887" w:rsidRPr="00970F81">
        <w:rPr>
          <w:rFonts w:ascii="Times New Roman" w:hAnsi="Times New Roman" w:cs="Times New Roman"/>
          <w:b/>
          <w:sz w:val="24"/>
          <w:szCs w:val="24"/>
        </w:rPr>
        <w:t xml:space="preserve"> изменение на ПРСР 2014-2020</w:t>
      </w:r>
      <w:r w:rsidR="00970F81">
        <w:rPr>
          <w:rFonts w:ascii="Times New Roman" w:hAnsi="Times New Roman" w:cs="Times New Roman"/>
          <w:b/>
          <w:sz w:val="24"/>
          <w:szCs w:val="24"/>
        </w:rPr>
        <w:t>:</w:t>
      </w:r>
    </w:p>
    <w:p w14:paraId="05EF0C7A" w14:textId="0D6DC111" w:rsidR="00FB3887" w:rsidRPr="00970F81" w:rsidRDefault="00970F81" w:rsidP="00FB3887">
      <w:pPr>
        <w:spacing w:after="120"/>
        <w:ind w:firstLine="567"/>
        <w:jc w:val="both"/>
        <w:rPr>
          <w:rFonts w:ascii="Times New Roman" w:hAnsi="Times New Roman" w:cs="Times New Roman"/>
          <w:sz w:val="24"/>
          <w:szCs w:val="24"/>
        </w:rPr>
      </w:pPr>
      <w:r>
        <w:rPr>
          <w:rFonts w:ascii="Times New Roman" w:hAnsi="Times New Roman" w:cs="Times New Roman"/>
          <w:sz w:val="24"/>
          <w:szCs w:val="24"/>
        </w:rPr>
        <w:t xml:space="preserve">Изменението е </w:t>
      </w:r>
      <w:r w:rsidR="00FB3887" w:rsidRPr="00970F81">
        <w:rPr>
          <w:rFonts w:ascii="Times New Roman" w:hAnsi="Times New Roman" w:cs="Times New Roman"/>
          <w:sz w:val="24"/>
          <w:szCs w:val="24"/>
        </w:rPr>
        <w:t>изпратено за първи път</w:t>
      </w:r>
      <w:r w:rsidRPr="00970F81">
        <w:rPr>
          <w:rFonts w:ascii="Times New Roman" w:hAnsi="Times New Roman" w:cs="Times New Roman"/>
          <w:sz w:val="24"/>
          <w:szCs w:val="24"/>
        </w:rPr>
        <w:t xml:space="preserve"> 30.05.2024 </w:t>
      </w:r>
      <w:r>
        <w:rPr>
          <w:rFonts w:ascii="Times New Roman" w:hAnsi="Times New Roman" w:cs="Times New Roman"/>
          <w:sz w:val="24"/>
          <w:szCs w:val="24"/>
        </w:rPr>
        <w:t>г.</w:t>
      </w:r>
      <w:r w:rsidR="00FB3887" w:rsidRPr="00970F81">
        <w:rPr>
          <w:rFonts w:ascii="Times New Roman" w:hAnsi="Times New Roman" w:cs="Times New Roman"/>
          <w:sz w:val="24"/>
          <w:szCs w:val="24"/>
        </w:rPr>
        <w:t xml:space="preserve">, </w:t>
      </w:r>
      <w:r>
        <w:rPr>
          <w:rFonts w:ascii="Times New Roman" w:hAnsi="Times New Roman" w:cs="Times New Roman"/>
          <w:sz w:val="24"/>
          <w:szCs w:val="24"/>
        </w:rPr>
        <w:t>и е одобрено на 20.09.2024 г.</w:t>
      </w:r>
    </w:p>
    <w:p w14:paraId="1D047855" w14:textId="061F229D" w:rsidR="00C47E64" w:rsidRPr="00970F81" w:rsidRDefault="00E95BEB" w:rsidP="00E95BEB">
      <w:pPr>
        <w:spacing w:after="120"/>
        <w:ind w:firstLine="567"/>
        <w:jc w:val="both"/>
        <w:rPr>
          <w:rFonts w:ascii="Times New Roman" w:hAnsi="Times New Roman" w:cs="Times New Roman"/>
          <w:sz w:val="24"/>
          <w:szCs w:val="24"/>
        </w:rPr>
      </w:pPr>
      <w:r w:rsidRPr="00970F81">
        <w:rPr>
          <w:rFonts w:ascii="Times New Roman" w:hAnsi="Times New Roman" w:cs="Times New Roman"/>
          <w:sz w:val="24"/>
          <w:szCs w:val="24"/>
        </w:rPr>
        <w:lastRenderedPageBreak/>
        <w:t xml:space="preserve">Отчитайки етапа, в който се намира прилагането на ПРСР 2014-2020 и наближаващият краен срок за достигане на средствата до крайните получатели /31.12.2025 г./, налагат УО на ПРСР да предприеме бързи и адекватни мерки, които да гарантират ефективно и ефикасно изпълнение на съответните действия, които могат да бъдат групирани в </w:t>
      </w:r>
      <w:r w:rsidR="00E20CE5" w:rsidRPr="00970F81">
        <w:rPr>
          <w:rFonts w:ascii="Times New Roman" w:hAnsi="Times New Roman" w:cs="Times New Roman"/>
          <w:sz w:val="24"/>
          <w:szCs w:val="24"/>
        </w:rPr>
        <w:t>следните направления</w:t>
      </w:r>
      <w:r w:rsidRPr="00970F81">
        <w:rPr>
          <w:rFonts w:ascii="Times New Roman" w:hAnsi="Times New Roman" w:cs="Times New Roman"/>
          <w:sz w:val="24"/>
          <w:szCs w:val="24"/>
        </w:rPr>
        <w:t>:</w:t>
      </w:r>
    </w:p>
    <w:p w14:paraId="518AC46D" w14:textId="62BE76F4" w:rsidR="00E95BEB" w:rsidRPr="00970F81" w:rsidRDefault="00E95BEB" w:rsidP="00970F81">
      <w:pPr>
        <w:pStyle w:val="ListParagraph"/>
        <w:numPr>
          <w:ilvl w:val="0"/>
          <w:numId w:val="29"/>
        </w:numPr>
        <w:spacing w:after="120"/>
        <w:ind w:left="426"/>
        <w:jc w:val="both"/>
        <w:rPr>
          <w:rFonts w:ascii="Times New Roman" w:hAnsi="Times New Roman" w:cs="Times New Roman"/>
          <w:sz w:val="24"/>
          <w:szCs w:val="24"/>
        </w:rPr>
      </w:pPr>
      <w:r w:rsidRPr="00970F81">
        <w:rPr>
          <w:rFonts w:ascii="Times New Roman" w:hAnsi="Times New Roman" w:cs="Times New Roman"/>
          <w:sz w:val="24"/>
          <w:szCs w:val="24"/>
        </w:rPr>
        <w:t>Оптимално разходване на свободни финансови средства, налични в конкретна мярка/</w:t>
      </w:r>
      <w:proofErr w:type="spellStart"/>
      <w:r w:rsidRPr="00970F81">
        <w:rPr>
          <w:rFonts w:ascii="Times New Roman" w:hAnsi="Times New Roman" w:cs="Times New Roman"/>
          <w:sz w:val="24"/>
          <w:szCs w:val="24"/>
        </w:rPr>
        <w:t>подмярка</w:t>
      </w:r>
      <w:proofErr w:type="spellEnd"/>
      <w:r w:rsidRPr="00970F81">
        <w:rPr>
          <w:rFonts w:ascii="Times New Roman" w:hAnsi="Times New Roman" w:cs="Times New Roman"/>
          <w:sz w:val="24"/>
          <w:szCs w:val="24"/>
        </w:rPr>
        <w:t xml:space="preserve"> от ПРСР 2014-2020;</w:t>
      </w:r>
    </w:p>
    <w:p w14:paraId="3FE66C98" w14:textId="6378CC13" w:rsidR="00E95BEB" w:rsidRPr="00970F81" w:rsidRDefault="00E95BEB" w:rsidP="00970F81">
      <w:pPr>
        <w:pStyle w:val="ListParagraph"/>
        <w:numPr>
          <w:ilvl w:val="0"/>
          <w:numId w:val="29"/>
        </w:numPr>
        <w:spacing w:after="120"/>
        <w:ind w:left="426"/>
        <w:jc w:val="both"/>
        <w:rPr>
          <w:rFonts w:ascii="Times New Roman" w:hAnsi="Times New Roman" w:cs="Times New Roman"/>
          <w:sz w:val="24"/>
          <w:szCs w:val="24"/>
        </w:rPr>
      </w:pPr>
      <w:r w:rsidRPr="00970F81">
        <w:rPr>
          <w:rFonts w:ascii="Times New Roman" w:hAnsi="Times New Roman" w:cs="Times New Roman"/>
          <w:sz w:val="24"/>
          <w:szCs w:val="24"/>
        </w:rPr>
        <w:t>Пренасочване на свободни финансови средства, налични в различни фокус области от конкретна мярка/подмярка от ПРСР 2014-2020;</w:t>
      </w:r>
    </w:p>
    <w:p w14:paraId="2C39D2F0" w14:textId="7BBE0889" w:rsidR="00E95BEB" w:rsidRPr="00970F81" w:rsidRDefault="00E95BEB" w:rsidP="00970F81">
      <w:pPr>
        <w:pStyle w:val="ListParagraph"/>
        <w:numPr>
          <w:ilvl w:val="0"/>
          <w:numId w:val="29"/>
        </w:numPr>
        <w:spacing w:after="120"/>
        <w:ind w:left="426"/>
        <w:jc w:val="both"/>
        <w:rPr>
          <w:rFonts w:ascii="Times New Roman" w:hAnsi="Times New Roman" w:cs="Times New Roman"/>
          <w:sz w:val="24"/>
          <w:szCs w:val="24"/>
        </w:rPr>
      </w:pPr>
      <w:r w:rsidRPr="00970F81">
        <w:rPr>
          <w:rFonts w:ascii="Times New Roman" w:hAnsi="Times New Roman" w:cs="Times New Roman"/>
          <w:sz w:val="24"/>
          <w:szCs w:val="24"/>
        </w:rPr>
        <w:t>Пренасочване на свободни финансови средства от една мярка/подмярка към друга мярка/подмярка от ПРСР 2014-2020.</w:t>
      </w:r>
    </w:p>
    <w:p w14:paraId="6918375B" w14:textId="6307148C" w:rsidR="005E5C8F" w:rsidRPr="00970F81" w:rsidRDefault="005E5C8F" w:rsidP="005E5C8F">
      <w:pPr>
        <w:spacing w:after="120"/>
        <w:jc w:val="both"/>
        <w:rPr>
          <w:rFonts w:ascii="Times New Roman" w:hAnsi="Times New Roman" w:cs="Times New Roman"/>
          <w:sz w:val="24"/>
          <w:szCs w:val="24"/>
        </w:rPr>
      </w:pPr>
      <w:r w:rsidRPr="00970F81">
        <w:rPr>
          <w:rFonts w:ascii="Times New Roman" w:hAnsi="Times New Roman" w:cs="Times New Roman"/>
          <w:sz w:val="24"/>
          <w:szCs w:val="24"/>
        </w:rPr>
        <w:t>Ключов етап в изпълнение на тези мерки е разработване или актуализиране на съответното национално законодателство за прилагане на мерките от Програмата.</w:t>
      </w:r>
    </w:p>
    <w:p w14:paraId="3ED7C702" w14:textId="6027032F" w:rsidR="00CF42FC" w:rsidRPr="00970F81" w:rsidRDefault="00CF42FC" w:rsidP="00CF42FC">
      <w:pPr>
        <w:jc w:val="both"/>
        <w:rPr>
          <w:rFonts w:ascii="Times New Roman" w:hAnsi="Times New Roman" w:cs="Times New Roman"/>
          <w:sz w:val="24"/>
          <w:szCs w:val="24"/>
        </w:rPr>
      </w:pPr>
      <w:r w:rsidRPr="00970F81">
        <w:rPr>
          <w:rFonts w:ascii="Times New Roman" w:hAnsi="Times New Roman" w:cs="Times New Roman"/>
          <w:sz w:val="24"/>
          <w:szCs w:val="24"/>
        </w:rPr>
        <w:t xml:space="preserve">Преразпределението на средства между мерки и подмерки от ПРСР 2014-2020 г. в 17-то изменение на Програмата беше уточнено при следните </w:t>
      </w:r>
      <w:r w:rsidR="00857FFE" w:rsidRPr="00970F81">
        <w:rPr>
          <w:rFonts w:ascii="Times New Roman" w:hAnsi="Times New Roman" w:cs="Times New Roman"/>
          <w:sz w:val="24"/>
          <w:szCs w:val="24"/>
        </w:rPr>
        <w:t>условия:</w:t>
      </w:r>
    </w:p>
    <w:p w14:paraId="5394BD85" w14:textId="2DAF72E7" w:rsidR="00CF42FC" w:rsidRPr="00970F81" w:rsidRDefault="00CF42FC" w:rsidP="00970F81">
      <w:pPr>
        <w:pStyle w:val="ListParagraph"/>
        <w:numPr>
          <w:ilvl w:val="0"/>
          <w:numId w:val="34"/>
        </w:numPr>
        <w:ind w:left="426"/>
        <w:jc w:val="both"/>
        <w:rPr>
          <w:rFonts w:ascii="Times New Roman" w:hAnsi="Times New Roman" w:cs="Times New Roman"/>
          <w:bCs/>
          <w:sz w:val="24"/>
          <w:szCs w:val="24"/>
        </w:rPr>
      </w:pPr>
      <w:r w:rsidRPr="00970F81">
        <w:rPr>
          <w:rFonts w:ascii="Times New Roman" w:hAnsi="Times New Roman" w:cs="Times New Roman"/>
          <w:bCs/>
          <w:sz w:val="24"/>
          <w:szCs w:val="24"/>
        </w:rPr>
        <w:t xml:space="preserve">Предвиденият за преразпределение финансов ресурс към бюджета на мярка 4, подмярка 4.1 „Инвестиции в земеделски стопанства“ е в размер, достатъчен за увеличение на бюджета по </w:t>
      </w:r>
      <w:proofErr w:type="spellStart"/>
      <w:r w:rsidRPr="00970F81">
        <w:rPr>
          <w:rFonts w:ascii="Times New Roman" w:hAnsi="Times New Roman" w:cs="Times New Roman"/>
          <w:bCs/>
          <w:sz w:val="24"/>
          <w:szCs w:val="24"/>
        </w:rPr>
        <w:t>подмярката</w:t>
      </w:r>
      <w:proofErr w:type="spellEnd"/>
      <w:r w:rsidRPr="00970F81">
        <w:rPr>
          <w:rFonts w:ascii="Times New Roman" w:hAnsi="Times New Roman" w:cs="Times New Roman"/>
          <w:bCs/>
          <w:sz w:val="24"/>
          <w:szCs w:val="24"/>
        </w:rPr>
        <w:t xml:space="preserve"> по проведената през 2021 г. процедура за прием и осигуряващ средства в размер на не по-малко от 50 млн. евро с цел обявяване на планиран целеви прием по </w:t>
      </w:r>
      <w:proofErr w:type="spellStart"/>
      <w:r w:rsidRPr="00970F81">
        <w:rPr>
          <w:rFonts w:ascii="Times New Roman" w:hAnsi="Times New Roman" w:cs="Times New Roman"/>
          <w:bCs/>
          <w:sz w:val="24"/>
          <w:szCs w:val="24"/>
        </w:rPr>
        <w:t>подмярката</w:t>
      </w:r>
      <w:proofErr w:type="spellEnd"/>
      <w:r w:rsidRPr="00970F81">
        <w:rPr>
          <w:rFonts w:ascii="Times New Roman" w:hAnsi="Times New Roman" w:cs="Times New Roman"/>
          <w:bCs/>
          <w:sz w:val="24"/>
          <w:szCs w:val="24"/>
        </w:rPr>
        <w:t xml:space="preserve"> през 2024 г.</w:t>
      </w:r>
    </w:p>
    <w:p w14:paraId="0C3769E4" w14:textId="77777777" w:rsidR="00CF42FC" w:rsidRPr="00970F81" w:rsidRDefault="00CF42FC" w:rsidP="00970F81">
      <w:pPr>
        <w:pStyle w:val="ListParagraph"/>
        <w:numPr>
          <w:ilvl w:val="0"/>
          <w:numId w:val="33"/>
        </w:numPr>
        <w:spacing w:after="160" w:line="259" w:lineRule="auto"/>
        <w:ind w:left="426"/>
        <w:jc w:val="both"/>
        <w:rPr>
          <w:rFonts w:ascii="Times New Roman" w:hAnsi="Times New Roman" w:cs="Times New Roman"/>
          <w:bCs/>
          <w:sz w:val="24"/>
          <w:szCs w:val="24"/>
        </w:rPr>
      </w:pPr>
      <w:r w:rsidRPr="00970F81">
        <w:rPr>
          <w:rFonts w:ascii="Times New Roman" w:hAnsi="Times New Roman" w:cs="Times New Roman"/>
          <w:bCs/>
          <w:sz w:val="24"/>
          <w:szCs w:val="24"/>
        </w:rPr>
        <w:t xml:space="preserve">Предвиденият за преразпределение финансов ресурс към бюджета на мярка 4, подмярка 4.2 „Инвестиции в преработка/маркетинг на селскостопански продукти“ е в размер на не по-малко от 20 млн. евро с цел обявяване на планиран целеви прием по </w:t>
      </w:r>
      <w:proofErr w:type="spellStart"/>
      <w:r w:rsidRPr="00970F81">
        <w:rPr>
          <w:rFonts w:ascii="Times New Roman" w:hAnsi="Times New Roman" w:cs="Times New Roman"/>
          <w:bCs/>
          <w:sz w:val="24"/>
          <w:szCs w:val="24"/>
        </w:rPr>
        <w:t>подмярката</w:t>
      </w:r>
      <w:proofErr w:type="spellEnd"/>
      <w:r w:rsidRPr="00970F81">
        <w:rPr>
          <w:rFonts w:ascii="Times New Roman" w:hAnsi="Times New Roman" w:cs="Times New Roman"/>
          <w:bCs/>
          <w:sz w:val="24"/>
          <w:szCs w:val="24"/>
        </w:rPr>
        <w:t xml:space="preserve"> през 2024 г.</w:t>
      </w:r>
    </w:p>
    <w:p w14:paraId="44E609BF" w14:textId="3853AE5E" w:rsidR="00CF42FC" w:rsidRPr="00970F81" w:rsidRDefault="00CF42FC" w:rsidP="00970F81">
      <w:pPr>
        <w:pStyle w:val="ListParagraph"/>
        <w:numPr>
          <w:ilvl w:val="0"/>
          <w:numId w:val="33"/>
        </w:numPr>
        <w:spacing w:after="160" w:line="259" w:lineRule="auto"/>
        <w:ind w:left="426"/>
        <w:jc w:val="both"/>
        <w:rPr>
          <w:rFonts w:ascii="Times New Roman" w:hAnsi="Times New Roman" w:cs="Times New Roman"/>
          <w:bCs/>
          <w:sz w:val="24"/>
          <w:szCs w:val="24"/>
        </w:rPr>
      </w:pPr>
      <w:r w:rsidRPr="00970F81">
        <w:rPr>
          <w:rFonts w:ascii="Times New Roman" w:hAnsi="Times New Roman" w:cs="Times New Roman"/>
          <w:bCs/>
          <w:sz w:val="24"/>
          <w:szCs w:val="24"/>
        </w:rPr>
        <w:t xml:space="preserve">Предвиденият за преразпределение финансов ресурс към бюджета на мярка 7, подмярка 7.2 „Инвестиции в създаването, подобряването или разширяването на всички видове малка по мащаби инфраструктура“ е в размер на не по-малко от 29 млн. евро, достатъчен за увеличение на бюджета по </w:t>
      </w:r>
      <w:proofErr w:type="spellStart"/>
      <w:r w:rsidRPr="00970F81">
        <w:rPr>
          <w:rFonts w:ascii="Times New Roman" w:hAnsi="Times New Roman" w:cs="Times New Roman"/>
          <w:bCs/>
          <w:sz w:val="24"/>
          <w:szCs w:val="24"/>
        </w:rPr>
        <w:t>подмярката</w:t>
      </w:r>
      <w:proofErr w:type="spellEnd"/>
      <w:r w:rsidRPr="00970F81">
        <w:rPr>
          <w:rFonts w:ascii="Times New Roman" w:hAnsi="Times New Roman" w:cs="Times New Roman"/>
          <w:bCs/>
          <w:sz w:val="24"/>
          <w:szCs w:val="24"/>
        </w:rPr>
        <w:t xml:space="preserve"> по проведени през 2022 г. процедури за прием.</w:t>
      </w:r>
    </w:p>
    <w:p w14:paraId="304B42DF" w14:textId="77777777" w:rsidR="00970F81" w:rsidRPr="00970F81" w:rsidRDefault="00970F81" w:rsidP="00970F81">
      <w:pPr>
        <w:spacing w:after="120"/>
        <w:jc w:val="both"/>
        <w:rPr>
          <w:rFonts w:ascii="Times New Roman" w:hAnsi="Times New Roman" w:cs="Times New Roman"/>
          <w:sz w:val="24"/>
          <w:szCs w:val="24"/>
        </w:rPr>
      </w:pPr>
      <w:r w:rsidRPr="00970F81">
        <w:rPr>
          <w:rFonts w:ascii="Times New Roman" w:hAnsi="Times New Roman" w:cs="Times New Roman"/>
          <w:sz w:val="24"/>
          <w:szCs w:val="24"/>
        </w:rPr>
        <w:t xml:space="preserve">Със седемнадесетото изменение се предвижда извеждане на общо 90 905 986 евро от ЕЗФРСР (на тази сума отговарят 103 889 810 евро публични средства в мерките, от които се прави дедукцията), от гореописаните мерки и </w:t>
      </w:r>
      <w:proofErr w:type="spellStart"/>
      <w:r w:rsidRPr="00970F81">
        <w:rPr>
          <w:rFonts w:ascii="Times New Roman" w:hAnsi="Times New Roman" w:cs="Times New Roman"/>
          <w:sz w:val="24"/>
          <w:szCs w:val="24"/>
        </w:rPr>
        <w:t>подмерки</w:t>
      </w:r>
      <w:proofErr w:type="spellEnd"/>
      <w:r w:rsidRPr="00970F81">
        <w:rPr>
          <w:rFonts w:ascii="Times New Roman" w:hAnsi="Times New Roman" w:cs="Times New Roman"/>
          <w:sz w:val="24"/>
          <w:szCs w:val="24"/>
        </w:rPr>
        <w:t>. В това число 6 349 201 евро от ЕЗФРСР представляват средства, предназначени за преразпределения вътре в мерки/</w:t>
      </w:r>
      <w:proofErr w:type="spellStart"/>
      <w:r w:rsidRPr="00970F81">
        <w:rPr>
          <w:rFonts w:ascii="Times New Roman" w:hAnsi="Times New Roman" w:cs="Times New Roman"/>
          <w:sz w:val="24"/>
          <w:szCs w:val="24"/>
        </w:rPr>
        <w:t>подмерки</w:t>
      </w:r>
      <w:proofErr w:type="spellEnd"/>
      <w:r w:rsidRPr="00970F81">
        <w:rPr>
          <w:rFonts w:ascii="Times New Roman" w:hAnsi="Times New Roman" w:cs="Times New Roman"/>
          <w:sz w:val="24"/>
          <w:szCs w:val="24"/>
        </w:rPr>
        <w:t xml:space="preserve"> от програмата; 66 047 937 евро от ЕЗФРСР представляват средства, предназначени за преразпределения между мерки/</w:t>
      </w:r>
      <w:proofErr w:type="spellStart"/>
      <w:r w:rsidRPr="00970F81">
        <w:rPr>
          <w:rFonts w:ascii="Times New Roman" w:hAnsi="Times New Roman" w:cs="Times New Roman"/>
          <w:sz w:val="24"/>
          <w:szCs w:val="24"/>
        </w:rPr>
        <w:t>подмерки</w:t>
      </w:r>
      <w:proofErr w:type="spellEnd"/>
      <w:r w:rsidRPr="00970F81">
        <w:rPr>
          <w:rFonts w:ascii="Times New Roman" w:hAnsi="Times New Roman" w:cs="Times New Roman"/>
          <w:sz w:val="24"/>
          <w:szCs w:val="24"/>
        </w:rPr>
        <w:t>; и 18 508 848 евро от ЕЗФРСР представляват средства, предназначени за преразпределение в рамките на EURI.</w:t>
      </w:r>
    </w:p>
    <w:p w14:paraId="52513303" w14:textId="77777777" w:rsidR="00970F81" w:rsidRPr="00970F81" w:rsidRDefault="00970F81" w:rsidP="00970F81">
      <w:pPr>
        <w:spacing w:after="120"/>
        <w:jc w:val="both"/>
        <w:rPr>
          <w:rFonts w:ascii="Times New Roman" w:hAnsi="Times New Roman" w:cs="Times New Roman"/>
          <w:sz w:val="24"/>
          <w:szCs w:val="24"/>
        </w:rPr>
      </w:pPr>
      <w:r w:rsidRPr="00970F81">
        <w:rPr>
          <w:rFonts w:ascii="Times New Roman" w:hAnsi="Times New Roman" w:cs="Times New Roman"/>
          <w:sz w:val="24"/>
          <w:szCs w:val="24"/>
        </w:rPr>
        <w:t>На същата сума ЕЗФРСР, прехвърлена/преразпределена към предложените мерки/</w:t>
      </w:r>
      <w:proofErr w:type="spellStart"/>
      <w:r w:rsidRPr="00970F81">
        <w:rPr>
          <w:rFonts w:ascii="Times New Roman" w:hAnsi="Times New Roman" w:cs="Times New Roman"/>
          <w:sz w:val="24"/>
          <w:szCs w:val="24"/>
        </w:rPr>
        <w:t>подмерки</w:t>
      </w:r>
      <w:proofErr w:type="spellEnd"/>
      <w:r w:rsidRPr="00970F81">
        <w:rPr>
          <w:rFonts w:ascii="Times New Roman" w:hAnsi="Times New Roman" w:cs="Times New Roman"/>
          <w:sz w:val="24"/>
          <w:szCs w:val="24"/>
        </w:rPr>
        <w:t xml:space="preserve">, отговарят 106 676 346 евро публични средства, поради различния </w:t>
      </w:r>
      <w:r w:rsidRPr="00970F81">
        <w:rPr>
          <w:rFonts w:ascii="Times New Roman" w:hAnsi="Times New Roman" w:cs="Times New Roman"/>
          <w:sz w:val="24"/>
          <w:szCs w:val="24"/>
        </w:rPr>
        <w:lastRenderedPageBreak/>
        <w:t>интензитет на ЕЗФРСР за някои от мерките. В това число 6 976 853 евро публични средства представляват средства, предназначени за преразпределения вътре в мерки/</w:t>
      </w:r>
      <w:proofErr w:type="spellStart"/>
      <w:r w:rsidRPr="00970F81">
        <w:rPr>
          <w:rFonts w:ascii="Times New Roman" w:hAnsi="Times New Roman" w:cs="Times New Roman"/>
          <w:sz w:val="24"/>
          <w:szCs w:val="24"/>
        </w:rPr>
        <w:t>подмерки</w:t>
      </w:r>
      <w:proofErr w:type="spellEnd"/>
      <w:r w:rsidRPr="00970F81">
        <w:rPr>
          <w:rFonts w:ascii="Times New Roman" w:hAnsi="Times New Roman" w:cs="Times New Roman"/>
          <w:sz w:val="24"/>
          <w:szCs w:val="24"/>
        </w:rPr>
        <w:t xml:space="preserve"> от Програмата; 81 190 645 евро публични средства представляват средства, предназначени за преразпределения между мерки/</w:t>
      </w:r>
      <w:proofErr w:type="spellStart"/>
      <w:r w:rsidRPr="00970F81">
        <w:rPr>
          <w:rFonts w:ascii="Times New Roman" w:hAnsi="Times New Roman" w:cs="Times New Roman"/>
          <w:sz w:val="24"/>
          <w:szCs w:val="24"/>
        </w:rPr>
        <w:t>подмерки</w:t>
      </w:r>
      <w:proofErr w:type="spellEnd"/>
      <w:r w:rsidRPr="00970F81">
        <w:rPr>
          <w:rFonts w:ascii="Times New Roman" w:hAnsi="Times New Roman" w:cs="Times New Roman"/>
          <w:sz w:val="24"/>
          <w:szCs w:val="24"/>
        </w:rPr>
        <w:t>; и 18 508 848 евро публични средства представляват средства, предназначени за преразпределение в рамките на EURI.</w:t>
      </w:r>
    </w:p>
    <w:p w14:paraId="26BB41A8" w14:textId="77777777" w:rsidR="00970F81" w:rsidRDefault="00970F81" w:rsidP="00970F81">
      <w:pPr>
        <w:spacing w:after="120"/>
        <w:jc w:val="both"/>
        <w:rPr>
          <w:rFonts w:ascii="Times New Roman" w:hAnsi="Times New Roman" w:cs="Times New Roman"/>
          <w:sz w:val="24"/>
          <w:szCs w:val="24"/>
        </w:rPr>
      </w:pPr>
      <w:r w:rsidRPr="00970F81">
        <w:rPr>
          <w:rFonts w:ascii="Times New Roman" w:hAnsi="Times New Roman" w:cs="Times New Roman"/>
          <w:sz w:val="24"/>
          <w:szCs w:val="24"/>
        </w:rPr>
        <w:t xml:space="preserve">Като резултат, разполагаемите средства от ЕЗФРСР остават без промяна – а именно 3 129 044 775 евро общо за ПРСР 2014-2020, единствено общият размер на публичните средства се увеличава с 2 786 536 евро публични средства, от 3 789 090 449 евро до 3 791 876 985 евро публични средства. </w:t>
      </w:r>
    </w:p>
    <w:p w14:paraId="73080348" w14:textId="2FD435BE" w:rsidR="00970F81" w:rsidRPr="00970F81" w:rsidRDefault="00970F81" w:rsidP="00970F81">
      <w:pPr>
        <w:spacing w:after="120"/>
        <w:jc w:val="both"/>
        <w:rPr>
          <w:rFonts w:ascii="Times New Roman" w:hAnsi="Times New Roman" w:cs="Times New Roman"/>
          <w:sz w:val="24"/>
          <w:szCs w:val="24"/>
        </w:rPr>
      </w:pPr>
      <w:r w:rsidRPr="00970F81">
        <w:rPr>
          <w:rFonts w:ascii="Times New Roman" w:hAnsi="Times New Roman" w:cs="Times New Roman"/>
          <w:sz w:val="24"/>
          <w:szCs w:val="24"/>
        </w:rPr>
        <w:t>Промяната не оказва влияние върху европейския бюджет.</w:t>
      </w:r>
    </w:p>
    <w:p w14:paraId="33D352B3" w14:textId="2FDAAC12" w:rsidR="00933FAE" w:rsidRPr="00410F7F" w:rsidRDefault="00933FAE" w:rsidP="00D214CA">
      <w:pPr>
        <w:spacing w:before="240" w:after="0"/>
        <w:ind w:firstLine="567"/>
        <w:jc w:val="both"/>
        <w:rPr>
          <w:rFonts w:ascii="Times New Roman" w:hAnsi="Times New Roman" w:cs="Times New Roman"/>
          <w:b/>
          <w:sz w:val="28"/>
          <w:szCs w:val="28"/>
        </w:rPr>
      </w:pPr>
      <w:r w:rsidRPr="00410F7F">
        <w:rPr>
          <w:rFonts w:ascii="Times New Roman" w:hAnsi="Times New Roman" w:cs="Times New Roman"/>
          <w:b/>
          <w:sz w:val="28"/>
          <w:szCs w:val="28"/>
        </w:rPr>
        <w:t>Общ напредък по ПРСР 2014-2020 към 31.12.20</w:t>
      </w:r>
      <w:r w:rsidR="00243CBA" w:rsidRPr="00410F7F">
        <w:rPr>
          <w:rFonts w:ascii="Times New Roman" w:hAnsi="Times New Roman" w:cs="Times New Roman"/>
          <w:b/>
          <w:sz w:val="28"/>
          <w:szCs w:val="28"/>
        </w:rPr>
        <w:t>2</w:t>
      </w:r>
      <w:r w:rsidR="00F50247">
        <w:rPr>
          <w:rFonts w:ascii="Times New Roman" w:hAnsi="Times New Roman" w:cs="Times New Roman"/>
          <w:b/>
          <w:sz w:val="28"/>
          <w:szCs w:val="28"/>
        </w:rPr>
        <w:t>4</w:t>
      </w:r>
      <w:r w:rsidRPr="00410F7F">
        <w:rPr>
          <w:rFonts w:ascii="Times New Roman" w:hAnsi="Times New Roman" w:cs="Times New Roman"/>
          <w:b/>
          <w:sz w:val="28"/>
          <w:szCs w:val="28"/>
        </w:rPr>
        <w:t xml:space="preserve"> г.</w:t>
      </w:r>
      <w:r w:rsidR="00DD4DBB" w:rsidRPr="00410F7F">
        <w:rPr>
          <w:rFonts w:ascii="Times New Roman" w:hAnsi="Times New Roman" w:cs="Times New Roman"/>
          <w:b/>
          <w:sz w:val="28"/>
          <w:szCs w:val="28"/>
        </w:rPr>
        <w:t xml:space="preserve"> (включва всички изплатени публични средства)</w:t>
      </w:r>
    </w:p>
    <w:p w14:paraId="1784A3F0" w14:textId="77777777" w:rsidR="00F50247" w:rsidRPr="00F50247" w:rsidRDefault="00F50247" w:rsidP="00F50247">
      <w:pPr>
        <w:spacing w:after="0"/>
        <w:ind w:firstLine="567"/>
        <w:jc w:val="both"/>
        <w:rPr>
          <w:rFonts w:ascii="Times New Roman" w:hAnsi="Times New Roman" w:cs="Times New Roman"/>
          <w:sz w:val="24"/>
          <w:szCs w:val="24"/>
        </w:rPr>
      </w:pPr>
      <w:r w:rsidRPr="00F50247">
        <w:rPr>
          <w:rFonts w:ascii="Times New Roman" w:hAnsi="Times New Roman" w:cs="Times New Roman"/>
          <w:sz w:val="24"/>
          <w:szCs w:val="24"/>
        </w:rPr>
        <w:t xml:space="preserve">Разплатените към 31.12.2024 г. субсидии по ПРСР 2014-2020 представляват 78,8 % от целия наличен бюджет на ПРСР, или 2 986 797 433 евро публични средства (средства от ЕЗФРСР + такива от национален бюджет).  </w:t>
      </w:r>
    </w:p>
    <w:p w14:paraId="5691F61E" w14:textId="77777777" w:rsidR="00F50247" w:rsidRPr="00F50247" w:rsidRDefault="00F50247" w:rsidP="00F50247">
      <w:pPr>
        <w:spacing w:after="0"/>
        <w:ind w:firstLine="567"/>
        <w:jc w:val="both"/>
        <w:rPr>
          <w:rFonts w:ascii="Times New Roman" w:hAnsi="Times New Roman" w:cs="Times New Roman"/>
          <w:sz w:val="24"/>
          <w:szCs w:val="24"/>
        </w:rPr>
      </w:pPr>
      <w:r w:rsidRPr="00F50247">
        <w:rPr>
          <w:rFonts w:ascii="Times New Roman" w:hAnsi="Times New Roman" w:cs="Times New Roman"/>
          <w:sz w:val="24"/>
          <w:szCs w:val="24"/>
        </w:rPr>
        <w:tab/>
        <w:t xml:space="preserve">Договорените средства (без отчитане на поети </w:t>
      </w:r>
      <w:proofErr w:type="spellStart"/>
      <w:r w:rsidRPr="00F50247">
        <w:rPr>
          <w:rFonts w:ascii="Times New Roman" w:hAnsi="Times New Roman" w:cs="Times New Roman"/>
          <w:sz w:val="24"/>
          <w:szCs w:val="24"/>
        </w:rPr>
        <w:t>бъдещи+преходни</w:t>
      </w:r>
      <w:proofErr w:type="spellEnd"/>
      <w:r w:rsidRPr="00F50247">
        <w:rPr>
          <w:rFonts w:ascii="Times New Roman" w:hAnsi="Times New Roman" w:cs="Times New Roman"/>
          <w:sz w:val="24"/>
          <w:szCs w:val="24"/>
        </w:rPr>
        <w:t xml:space="preserve"> задължения по мерките с многогодишен ангажимент от ПРСР) представляват 94,0 % спрямо целия бюджет на ПРСР, или 3 563 639 300 евро публични средства. От тях, договорените средства само по предимно инвестиционните мерки и Техническа помощ са в размер на 2 406 285 908 евро публични средства, а общо оторизираните средства по </w:t>
      </w:r>
      <w:proofErr w:type="spellStart"/>
      <w:r w:rsidRPr="00F50247">
        <w:rPr>
          <w:rFonts w:ascii="Times New Roman" w:hAnsi="Times New Roman" w:cs="Times New Roman"/>
          <w:sz w:val="24"/>
          <w:szCs w:val="24"/>
        </w:rPr>
        <w:t>мeрките</w:t>
      </w:r>
      <w:proofErr w:type="spellEnd"/>
      <w:r w:rsidRPr="00F50247">
        <w:rPr>
          <w:rFonts w:ascii="Times New Roman" w:hAnsi="Times New Roman" w:cs="Times New Roman"/>
          <w:sz w:val="24"/>
          <w:szCs w:val="24"/>
        </w:rPr>
        <w:t xml:space="preserve"> с плащане на площ (вкл. и плащанията по М21 и M22), са в размер на 1 157 293 828 евро публични средства. </w:t>
      </w:r>
    </w:p>
    <w:p w14:paraId="12EDE68E" w14:textId="77777777" w:rsidR="00F50247" w:rsidRDefault="00F50247" w:rsidP="00F50247">
      <w:pPr>
        <w:spacing w:after="0"/>
        <w:ind w:firstLine="567"/>
        <w:jc w:val="both"/>
        <w:rPr>
          <w:rFonts w:ascii="Times New Roman" w:hAnsi="Times New Roman" w:cs="Times New Roman"/>
          <w:sz w:val="24"/>
          <w:szCs w:val="24"/>
        </w:rPr>
      </w:pPr>
      <w:r w:rsidRPr="00F50247">
        <w:rPr>
          <w:rFonts w:ascii="Times New Roman" w:hAnsi="Times New Roman" w:cs="Times New Roman"/>
          <w:sz w:val="24"/>
          <w:szCs w:val="24"/>
        </w:rPr>
        <w:tab/>
        <w:t>На 19 ноември 2021 г., с Решение C(2021) 8541 на ЕК бе одобрено най-голямото изменение в Програмата, с което се прибавят към текущите 2,9 млрд. евро нови 900 милиона евро, като общият бюджет на цялата програма се увеличава до 3,8 млрд. евро, които вече са на разположение на бенефициентите. Следвайки старите разчети, процентът разплащане, съответно договаряне към 31.12.2024 г. би бил 100 % разплатени, при договорени 100% по Програмата.</w:t>
      </w:r>
    </w:p>
    <w:p w14:paraId="4FDD06C4" w14:textId="2FBF093F" w:rsidR="00AA013D" w:rsidRPr="00410F7F" w:rsidRDefault="00AA013D" w:rsidP="00F50247">
      <w:pPr>
        <w:spacing w:after="0"/>
        <w:ind w:firstLine="567"/>
        <w:jc w:val="both"/>
        <w:rPr>
          <w:rFonts w:ascii="Times New Roman" w:hAnsi="Times New Roman" w:cs="Times New Roman"/>
          <w:sz w:val="24"/>
          <w:szCs w:val="24"/>
        </w:rPr>
      </w:pPr>
      <w:r w:rsidRPr="00410F7F">
        <w:rPr>
          <w:rFonts w:ascii="Times New Roman" w:hAnsi="Times New Roman" w:cs="Times New Roman"/>
          <w:sz w:val="24"/>
          <w:szCs w:val="24"/>
        </w:rPr>
        <w:t>Само за календарната 20</w:t>
      </w:r>
      <w:r w:rsidR="00243CBA" w:rsidRPr="00410F7F">
        <w:rPr>
          <w:rFonts w:ascii="Times New Roman" w:hAnsi="Times New Roman" w:cs="Times New Roman"/>
          <w:sz w:val="24"/>
          <w:szCs w:val="24"/>
        </w:rPr>
        <w:t>2</w:t>
      </w:r>
      <w:r w:rsidR="00F50247">
        <w:rPr>
          <w:rFonts w:ascii="Times New Roman" w:hAnsi="Times New Roman" w:cs="Times New Roman"/>
          <w:sz w:val="24"/>
          <w:szCs w:val="24"/>
        </w:rPr>
        <w:t>4</w:t>
      </w:r>
      <w:r w:rsidRPr="00410F7F">
        <w:rPr>
          <w:rFonts w:ascii="Times New Roman" w:hAnsi="Times New Roman" w:cs="Times New Roman"/>
          <w:sz w:val="24"/>
          <w:szCs w:val="24"/>
        </w:rPr>
        <w:t xml:space="preserve"> г. са разплатени </w:t>
      </w:r>
      <w:r w:rsidR="00D214CA">
        <w:rPr>
          <w:rFonts w:ascii="Times New Roman" w:hAnsi="Times New Roman" w:cs="Times New Roman"/>
          <w:sz w:val="24"/>
          <w:szCs w:val="24"/>
        </w:rPr>
        <w:t xml:space="preserve">333 171 024 </w:t>
      </w:r>
      <w:r w:rsidRPr="00410F7F">
        <w:rPr>
          <w:rFonts w:ascii="Times New Roman" w:hAnsi="Times New Roman" w:cs="Times New Roman"/>
          <w:sz w:val="24"/>
          <w:szCs w:val="24"/>
        </w:rPr>
        <w:t>евро публични средства (</w:t>
      </w:r>
      <w:r w:rsidR="00D214CA">
        <w:rPr>
          <w:rFonts w:ascii="Times New Roman" w:hAnsi="Times New Roman" w:cs="Times New Roman"/>
          <w:sz w:val="24"/>
          <w:szCs w:val="24"/>
        </w:rPr>
        <w:t xml:space="preserve">284 133 176 </w:t>
      </w:r>
      <w:r w:rsidRPr="00410F7F">
        <w:rPr>
          <w:rFonts w:ascii="Times New Roman" w:hAnsi="Times New Roman" w:cs="Times New Roman"/>
          <w:sz w:val="24"/>
          <w:szCs w:val="24"/>
        </w:rPr>
        <w:t>евро от които са от ЕЗФРСР).</w:t>
      </w:r>
    </w:p>
    <w:p w14:paraId="6D59616C" w14:textId="7921807B" w:rsidR="004472B5" w:rsidRPr="00410F7F" w:rsidRDefault="004472B5" w:rsidP="00312901">
      <w:pPr>
        <w:spacing w:before="240" w:after="120"/>
        <w:ind w:firstLine="567"/>
        <w:jc w:val="both"/>
        <w:rPr>
          <w:rFonts w:ascii="Times New Roman" w:hAnsi="Times New Roman" w:cs="Times New Roman"/>
          <w:b/>
          <w:sz w:val="28"/>
          <w:szCs w:val="28"/>
        </w:rPr>
      </w:pPr>
      <w:r w:rsidRPr="00410F7F">
        <w:rPr>
          <w:rFonts w:ascii="Times New Roman" w:hAnsi="Times New Roman" w:cs="Times New Roman"/>
          <w:b/>
          <w:sz w:val="28"/>
          <w:szCs w:val="28"/>
        </w:rPr>
        <w:t>Прием</w:t>
      </w:r>
      <w:r w:rsidR="00F94C1E" w:rsidRPr="00410F7F">
        <w:rPr>
          <w:rFonts w:ascii="Times New Roman" w:hAnsi="Times New Roman" w:cs="Times New Roman"/>
          <w:b/>
          <w:sz w:val="28"/>
          <w:szCs w:val="28"/>
        </w:rPr>
        <w:t>и</w:t>
      </w:r>
      <w:r w:rsidRPr="00410F7F">
        <w:rPr>
          <w:rFonts w:ascii="Times New Roman" w:hAnsi="Times New Roman" w:cs="Times New Roman"/>
          <w:b/>
          <w:sz w:val="28"/>
          <w:szCs w:val="28"/>
        </w:rPr>
        <w:t xml:space="preserve"> по мерки и подмерки от ПРСР 2014-2020 през </w:t>
      </w:r>
      <w:r w:rsidR="00D175E1" w:rsidRPr="00410F7F">
        <w:rPr>
          <w:rFonts w:ascii="Times New Roman" w:hAnsi="Times New Roman" w:cs="Times New Roman"/>
          <w:b/>
          <w:sz w:val="28"/>
          <w:szCs w:val="28"/>
        </w:rPr>
        <w:t>202</w:t>
      </w:r>
      <w:r w:rsidR="00D214CA">
        <w:rPr>
          <w:rFonts w:ascii="Times New Roman" w:hAnsi="Times New Roman" w:cs="Times New Roman"/>
          <w:b/>
          <w:sz w:val="28"/>
          <w:szCs w:val="28"/>
        </w:rPr>
        <w:t>4</w:t>
      </w:r>
      <w:r w:rsidR="00D175E1" w:rsidRPr="00410F7F">
        <w:rPr>
          <w:rFonts w:ascii="Times New Roman" w:hAnsi="Times New Roman" w:cs="Times New Roman"/>
          <w:b/>
          <w:sz w:val="28"/>
          <w:szCs w:val="28"/>
        </w:rPr>
        <w:t xml:space="preserve"> </w:t>
      </w:r>
      <w:r w:rsidRPr="00410F7F">
        <w:rPr>
          <w:rFonts w:ascii="Times New Roman" w:hAnsi="Times New Roman" w:cs="Times New Roman"/>
          <w:b/>
          <w:sz w:val="28"/>
          <w:szCs w:val="28"/>
        </w:rPr>
        <w:t>г.</w:t>
      </w:r>
    </w:p>
    <w:p w14:paraId="18FB4C5F" w14:textId="3DBA9664" w:rsidR="004472B5" w:rsidRPr="00410F7F" w:rsidRDefault="004472B5" w:rsidP="00654493">
      <w:pPr>
        <w:spacing w:after="0"/>
        <w:ind w:firstLine="567"/>
        <w:jc w:val="both"/>
        <w:rPr>
          <w:rFonts w:ascii="Times New Roman" w:hAnsi="Times New Roman" w:cs="Times New Roman"/>
          <w:sz w:val="24"/>
          <w:szCs w:val="24"/>
        </w:rPr>
      </w:pPr>
      <w:r w:rsidRPr="00410F7F">
        <w:rPr>
          <w:rFonts w:ascii="Times New Roman" w:hAnsi="Times New Roman" w:cs="Times New Roman"/>
          <w:sz w:val="24"/>
          <w:szCs w:val="24"/>
        </w:rPr>
        <w:t>През 202</w:t>
      </w:r>
      <w:r w:rsidR="00D214CA">
        <w:rPr>
          <w:rFonts w:ascii="Times New Roman" w:hAnsi="Times New Roman" w:cs="Times New Roman"/>
          <w:sz w:val="24"/>
          <w:szCs w:val="24"/>
        </w:rPr>
        <w:t>4</w:t>
      </w:r>
      <w:r w:rsidRPr="00410F7F">
        <w:rPr>
          <w:rFonts w:ascii="Times New Roman" w:hAnsi="Times New Roman" w:cs="Times New Roman"/>
          <w:sz w:val="24"/>
          <w:szCs w:val="24"/>
        </w:rPr>
        <w:t xml:space="preserve"> г. са </w:t>
      </w:r>
      <w:r w:rsidR="00F94C1E" w:rsidRPr="00410F7F">
        <w:rPr>
          <w:rFonts w:ascii="Times New Roman" w:hAnsi="Times New Roman" w:cs="Times New Roman"/>
          <w:sz w:val="24"/>
          <w:szCs w:val="24"/>
        </w:rPr>
        <w:t>стартирани</w:t>
      </w:r>
      <w:r w:rsidRPr="00410F7F">
        <w:rPr>
          <w:rFonts w:ascii="Times New Roman" w:hAnsi="Times New Roman" w:cs="Times New Roman"/>
          <w:sz w:val="24"/>
          <w:szCs w:val="24"/>
        </w:rPr>
        <w:t xml:space="preserve"> приеми по следните мерки и подмерки от ПРСР 2014-2020:</w:t>
      </w:r>
    </w:p>
    <w:p w14:paraId="02F94064" w14:textId="21EBC911" w:rsidR="00AD69FC" w:rsidRDefault="00F94C1E" w:rsidP="00654493">
      <w:pPr>
        <w:spacing w:after="0"/>
        <w:ind w:firstLine="567"/>
        <w:jc w:val="both"/>
        <w:rPr>
          <w:rFonts w:ascii="Times New Roman" w:hAnsi="Times New Roman" w:cs="Times New Roman"/>
          <w:sz w:val="24"/>
          <w:szCs w:val="24"/>
        </w:rPr>
      </w:pPr>
      <w:r w:rsidRPr="00410F7F">
        <w:rPr>
          <w:rFonts w:ascii="Times New Roman" w:hAnsi="Times New Roman" w:cs="Times New Roman"/>
          <w:sz w:val="24"/>
          <w:szCs w:val="24"/>
        </w:rPr>
        <w:t>-</w:t>
      </w:r>
      <w:r w:rsidR="00312901" w:rsidRPr="00410F7F">
        <w:rPr>
          <w:rFonts w:ascii="Times New Roman" w:hAnsi="Times New Roman" w:cs="Times New Roman"/>
          <w:sz w:val="24"/>
          <w:szCs w:val="24"/>
        </w:rPr>
        <w:t xml:space="preserve"> </w:t>
      </w:r>
      <w:r w:rsidR="00494560">
        <w:rPr>
          <w:rFonts w:ascii="Times New Roman" w:hAnsi="Times New Roman" w:cs="Times New Roman"/>
          <w:sz w:val="24"/>
          <w:szCs w:val="24"/>
        </w:rPr>
        <w:t xml:space="preserve"> </w:t>
      </w:r>
      <w:r w:rsidR="00C35526">
        <w:rPr>
          <w:rFonts w:ascii="Times New Roman" w:hAnsi="Times New Roman" w:cs="Times New Roman"/>
          <w:sz w:val="24"/>
          <w:szCs w:val="24"/>
        </w:rPr>
        <w:t xml:space="preserve"> </w:t>
      </w:r>
      <w:proofErr w:type="spellStart"/>
      <w:r w:rsidR="00D214CA">
        <w:rPr>
          <w:rFonts w:ascii="Times New Roman" w:hAnsi="Times New Roman" w:cs="Times New Roman"/>
          <w:sz w:val="24"/>
          <w:szCs w:val="24"/>
        </w:rPr>
        <w:t>П</w:t>
      </w:r>
      <w:r w:rsidR="00D214CA" w:rsidRPr="00D214CA">
        <w:rPr>
          <w:rFonts w:ascii="Times New Roman" w:hAnsi="Times New Roman" w:cs="Times New Roman"/>
          <w:sz w:val="24"/>
          <w:szCs w:val="24"/>
        </w:rPr>
        <w:t>одмярка</w:t>
      </w:r>
      <w:proofErr w:type="spellEnd"/>
      <w:r w:rsidR="00D214CA" w:rsidRPr="00D214CA">
        <w:rPr>
          <w:rFonts w:ascii="Times New Roman" w:hAnsi="Times New Roman" w:cs="Times New Roman"/>
          <w:sz w:val="24"/>
          <w:szCs w:val="24"/>
        </w:rPr>
        <w:t xml:space="preserve"> </w:t>
      </w:r>
      <w:r w:rsidR="00C35526">
        <w:rPr>
          <w:rFonts w:ascii="Times New Roman" w:hAnsi="Times New Roman" w:cs="Times New Roman"/>
          <w:sz w:val="24"/>
          <w:szCs w:val="24"/>
        </w:rPr>
        <w:t xml:space="preserve">  </w:t>
      </w:r>
      <w:r w:rsidR="00D214CA" w:rsidRPr="00D214CA">
        <w:rPr>
          <w:rFonts w:ascii="Times New Roman" w:hAnsi="Times New Roman" w:cs="Times New Roman"/>
          <w:sz w:val="24"/>
          <w:szCs w:val="24"/>
        </w:rPr>
        <w:t>4.1 „Инвестиции в земеделски стопанства“</w:t>
      </w:r>
      <w:r w:rsidRPr="00410F7F">
        <w:rPr>
          <w:rFonts w:ascii="Times New Roman" w:hAnsi="Times New Roman" w:cs="Times New Roman"/>
          <w:sz w:val="24"/>
          <w:szCs w:val="24"/>
        </w:rPr>
        <w:t>;</w:t>
      </w:r>
    </w:p>
    <w:p w14:paraId="5C6BC8C2" w14:textId="07D17817" w:rsidR="00654493" w:rsidRPr="00410F7F" w:rsidRDefault="00C35526" w:rsidP="00654493">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D214CA">
        <w:rPr>
          <w:rFonts w:ascii="Times New Roman" w:hAnsi="Times New Roman" w:cs="Times New Roman"/>
          <w:sz w:val="24"/>
          <w:szCs w:val="24"/>
        </w:rPr>
        <w:t>П</w:t>
      </w:r>
      <w:r>
        <w:rPr>
          <w:rFonts w:ascii="Times New Roman" w:hAnsi="Times New Roman" w:cs="Times New Roman"/>
          <w:sz w:val="24"/>
          <w:szCs w:val="24"/>
        </w:rPr>
        <w:t>одмярка</w:t>
      </w:r>
      <w:proofErr w:type="spellEnd"/>
      <w:r>
        <w:rPr>
          <w:rFonts w:ascii="Times New Roman" w:hAnsi="Times New Roman" w:cs="Times New Roman"/>
          <w:sz w:val="24"/>
          <w:szCs w:val="24"/>
        </w:rPr>
        <w:t xml:space="preserve"> </w:t>
      </w:r>
      <w:r w:rsidR="00D214CA" w:rsidRPr="00D214CA">
        <w:rPr>
          <w:rFonts w:ascii="Times New Roman" w:hAnsi="Times New Roman" w:cs="Times New Roman"/>
          <w:sz w:val="24"/>
          <w:szCs w:val="24"/>
        </w:rPr>
        <w:t>4.2. „Инвестиции в преработка/маркетинг на селскостопански продукти“</w:t>
      </w:r>
    </w:p>
    <w:p w14:paraId="2F27F666" w14:textId="2A3B23C5" w:rsidR="004472B5" w:rsidRPr="00D175E1" w:rsidRDefault="004472B5" w:rsidP="00654493">
      <w:pPr>
        <w:spacing w:after="0"/>
        <w:ind w:firstLine="567"/>
        <w:jc w:val="both"/>
        <w:rPr>
          <w:rFonts w:ascii="Times New Roman" w:hAnsi="Times New Roman" w:cs="Times New Roman"/>
          <w:sz w:val="24"/>
          <w:szCs w:val="24"/>
        </w:rPr>
      </w:pPr>
      <w:r w:rsidRPr="00D175E1">
        <w:rPr>
          <w:rFonts w:ascii="Times New Roman" w:hAnsi="Times New Roman" w:cs="Times New Roman"/>
          <w:sz w:val="24"/>
          <w:szCs w:val="24"/>
        </w:rPr>
        <w:t xml:space="preserve">- </w:t>
      </w:r>
      <w:r w:rsidR="00494560" w:rsidRPr="00D175E1">
        <w:rPr>
          <w:rFonts w:ascii="Times New Roman" w:hAnsi="Times New Roman" w:cs="Times New Roman"/>
          <w:sz w:val="24"/>
          <w:szCs w:val="24"/>
        </w:rPr>
        <w:t xml:space="preserve">  </w:t>
      </w:r>
      <w:r w:rsidR="000E368A" w:rsidRPr="00D175E1">
        <w:rPr>
          <w:rFonts w:ascii="Times New Roman" w:hAnsi="Times New Roman" w:cs="Times New Roman"/>
          <w:sz w:val="24"/>
          <w:szCs w:val="24"/>
        </w:rPr>
        <w:t>М</w:t>
      </w:r>
      <w:r w:rsidRPr="00D175E1">
        <w:rPr>
          <w:rFonts w:ascii="Times New Roman" w:hAnsi="Times New Roman" w:cs="Times New Roman"/>
          <w:sz w:val="24"/>
          <w:szCs w:val="24"/>
        </w:rPr>
        <w:t>ярка 10 „</w:t>
      </w:r>
      <w:proofErr w:type="spellStart"/>
      <w:r w:rsidRPr="00D175E1">
        <w:rPr>
          <w:rFonts w:ascii="Times New Roman" w:hAnsi="Times New Roman" w:cs="Times New Roman"/>
          <w:sz w:val="24"/>
          <w:szCs w:val="24"/>
        </w:rPr>
        <w:t>Агроекология</w:t>
      </w:r>
      <w:proofErr w:type="spellEnd"/>
      <w:r w:rsidRPr="00D175E1">
        <w:rPr>
          <w:rFonts w:ascii="Times New Roman" w:hAnsi="Times New Roman" w:cs="Times New Roman"/>
          <w:sz w:val="24"/>
          <w:szCs w:val="24"/>
        </w:rPr>
        <w:t xml:space="preserve"> и климат“</w:t>
      </w:r>
      <w:r w:rsidR="00D214CA">
        <w:rPr>
          <w:rFonts w:ascii="Times New Roman" w:hAnsi="Times New Roman" w:cs="Times New Roman"/>
          <w:sz w:val="24"/>
          <w:szCs w:val="24"/>
        </w:rPr>
        <w:t xml:space="preserve"> (в рамките на кампания 2024)</w:t>
      </w:r>
      <w:r w:rsidRPr="00D175E1">
        <w:rPr>
          <w:rFonts w:ascii="Times New Roman" w:hAnsi="Times New Roman" w:cs="Times New Roman"/>
          <w:sz w:val="24"/>
          <w:szCs w:val="24"/>
        </w:rPr>
        <w:t>;</w:t>
      </w:r>
    </w:p>
    <w:p w14:paraId="2B247822" w14:textId="48E3893B" w:rsidR="004472B5" w:rsidRPr="00410F7F" w:rsidRDefault="004472B5" w:rsidP="00654493">
      <w:pPr>
        <w:spacing w:after="0"/>
        <w:ind w:firstLine="567"/>
        <w:jc w:val="both"/>
        <w:rPr>
          <w:rFonts w:ascii="Times New Roman" w:hAnsi="Times New Roman" w:cs="Times New Roman"/>
          <w:sz w:val="24"/>
          <w:szCs w:val="24"/>
        </w:rPr>
      </w:pPr>
      <w:r w:rsidRPr="00D175E1">
        <w:rPr>
          <w:rFonts w:ascii="Times New Roman" w:hAnsi="Times New Roman" w:cs="Times New Roman"/>
          <w:sz w:val="24"/>
          <w:szCs w:val="24"/>
        </w:rPr>
        <w:lastRenderedPageBreak/>
        <w:t xml:space="preserve">- </w:t>
      </w:r>
      <w:r w:rsidR="00494560" w:rsidRPr="00D175E1">
        <w:rPr>
          <w:rFonts w:ascii="Times New Roman" w:hAnsi="Times New Roman" w:cs="Times New Roman"/>
          <w:sz w:val="24"/>
          <w:szCs w:val="24"/>
        </w:rPr>
        <w:t xml:space="preserve">  </w:t>
      </w:r>
      <w:r w:rsidR="000E368A" w:rsidRPr="00D175E1">
        <w:rPr>
          <w:rFonts w:ascii="Times New Roman" w:hAnsi="Times New Roman" w:cs="Times New Roman"/>
          <w:sz w:val="24"/>
          <w:szCs w:val="24"/>
        </w:rPr>
        <w:t>Мярка</w:t>
      </w:r>
      <w:r w:rsidRPr="00D175E1">
        <w:rPr>
          <w:rFonts w:ascii="Times New Roman" w:hAnsi="Times New Roman" w:cs="Times New Roman"/>
          <w:sz w:val="24"/>
          <w:szCs w:val="24"/>
        </w:rPr>
        <w:t xml:space="preserve"> 11 „Биологично земеделие“</w:t>
      </w:r>
      <w:r w:rsidR="00D214CA" w:rsidRPr="00D214CA">
        <w:rPr>
          <w:rFonts w:ascii="Times New Roman" w:hAnsi="Times New Roman" w:cs="Times New Roman"/>
          <w:sz w:val="24"/>
          <w:szCs w:val="24"/>
        </w:rPr>
        <w:t xml:space="preserve"> </w:t>
      </w:r>
      <w:r w:rsidR="00D214CA">
        <w:rPr>
          <w:rFonts w:ascii="Times New Roman" w:hAnsi="Times New Roman" w:cs="Times New Roman"/>
          <w:sz w:val="24"/>
          <w:szCs w:val="24"/>
        </w:rPr>
        <w:t>(в рамките на кампания 2024)</w:t>
      </w:r>
      <w:r w:rsidRPr="00D175E1">
        <w:rPr>
          <w:rFonts w:ascii="Times New Roman" w:hAnsi="Times New Roman" w:cs="Times New Roman"/>
          <w:sz w:val="24"/>
          <w:szCs w:val="24"/>
        </w:rPr>
        <w:t>;</w:t>
      </w:r>
    </w:p>
    <w:p w14:paraId="7D1F6CBA" w14:textId="5FF8CC06" w:rsidR="00933FAE" w:rsidRPr="00410F7F" w:rsidRDefault="002F2C31" w:rsidP="00312901">
      <w:pPr>
        <w:spacing w:before="240" w:after="120"/>
        <w:ind w:firstLine="567"/>
        <w:jc w:val="both"/>
        <w:rPr>
          <w:rFonts w:ascii="Times New Roman" w:hAnsi="Times New Roman" w:cs="Times New Roman"/>
          <w:b/>
          <w:sz w:val="28"/>
          <w:szCs w:val="28"/>
        </w:rPr>
      </w:pPr>
      <w:r w:rsidRPr="00410F7F">
        <w:rPr>
          <w:rFonts w:ascii="Times New Roman" w:hAnsi="Times New Roman" w:cs="Times New Roman"/>
          <w:b/>
          <w:sz w:val="28"/>
          <w:szCs w:val="28"/>
        </w:rPr>
        <w:t>Предвиждани приеми на заявления през 20</w:t>
      </w:r>
      <w:r w:rsidR="00AA013D" w:rsidRPr="00410F7F">
        <w:rPr>
          <w:rFonts w:ascii="Times New Roman" w:hAnsi="Times New Roman" w:cs="Times New Roman"/>
          <w:b/>
          <w:sz w:val="28"/>
          <w:szCs w:val="28"/>
        </w:rPr>
        <w:t>2</w:t>
      </w:r>
      <w:r w:rsidR="00D214CA">
        <w:rPr>
          <w:rFonts w:ascii="Times New Roman" w:hAnsi="Times New Roman" w:cs="Times New Roman"/>
          <w:b/>
          <w:sz w:val="28"/>
          <w:szCs w:val="28"/>
        </w:rPr>
        <w:t>5</w:t>
      </w:r>
      <w:r w:rsidRPr="00410F7F">
        <w:rPr>
          <w:rFonts w:ascii="Times New Roman" w:hAnsi="Times New Roman" w:cs="Times New Roman"/>
          <w:b/>
          <w:sz w:val="28"/>
          <w:szCs w:val="28"/>
        </w:rPr>
        <w:t xml:space="preserve"> г. </w:t>
      </w:r>
      <w:r w:rsidR="00D214CA">
        <w:rPr>
          <w:rFonts w:ascii="Times New Roman" w:hAnsi="Times New Roman" w:cs="Times New Roman"/>
          <w:b/>
          <w:sz w:val="28"/>
          <w:szCs w:val="28"/>
        </w:rPr>
        <w:t>–</w:t>
      </w:r>
      <w:r w:rsidRPr="00410F7F">
        <w:rPr>
          <w:rFonts w:ascii="Times New Roman" w:hAnsi="Times New Roman" w:cs="Times New Roman"/>
          <w:b/>
          <w:sz w:val="28"/>
          <w:szCs w:val="28"/>
        </w:rPr>
        <w:t xml:space="preserve"> </w:t>
      </w:r>
      <w:r w:rsidR="00D214CA">
        <w:rPr>
          <w:rFonts w:ascii="Times New Roman" w:hAnsi="Times New Roman" w:cs="Times New Roman"/>
          <w:b/>
          <w:sz w:val="28"/>
          <w:szCs w:val="28"/>
        </w:rPr>
        <w:t>Индикативен годишен график (ИГГ)</w:t>
      </w:r>
      <w:r w:rsidR="00DD4DBB" w:rsidRPr="00410F7F">
        <w:rPr>
          <w:rFonts w:ascii="Times New Roman" w:hAnsi="Times New Roman" w:cs="Times New Roman"/>
          <w:b/>
          <w:sz w:val="28"/>
          <w:szCs w:val="28"/>
        </w:rPr>
        <w:t xml:space="preserve"> за 20</w:t>
      </w:r>
      <w:r w:rsidR="00AA013D" w:rsidRPr="00410F7F">
        <w:rPr>
          <w:rFonts w:ascii="Times New Roman" w:hAnsi="Times New Roman" w:cs="Times New Roman"/>
          <w:b/>
          <w:sz w:val="28"/>
          <w:szCs w:val="28"/>
        </w:rPr>
        <w:t>2</w:t>
      </w:r>
      <w:r w:rsidR="00D214CA">
        <w:rPr>
          <w:rFonts w:ascii="Times New Roman" w:hAnsi="Times New Roman" w:cs="Times New Roman"/>
          <w:b/>
          <w:sz w:val="28"/>
          <w:szCs w:val="28"/>
        </w:rPr>
        <w:t>5</w:t>
      </w:r>
      <w:r w:rsidR="00DD4DBB" w:rsidRPr="00410F7F">
        <w:rPr>
          <w:rFonts w:ascii="Times New Roman" w:hAnsi="Times New Roman" w:cs="Times New Roman"/>
          <w:b/>
          <w:sz w:val="28"/>
          <w:szCs w:val="28"/>
        </w:rPr>
        <w:t xml:space="preserve"> г.</w:t>
      </w:r>
    </w:p>
    <w:p w14:paraId="399B273D" w14:textId="3A652772" w:rsidR="00874D1B" w:rsidRPr="00410F7F" w:rsidRDefault="00937387" w:rsidP="00312901">
      <w:pPr>
        <w:spacing w:after="120"/>
        <w:ind w:firstLine="708"/>
        <w:jc w:val="both"/>
        <w:rPr>
          <w:rFonts w:ascii="Times New Roman" w:eastAsia="Times New Roman" w:hAnsi="Times New Roman" w:cs="Times New Roman"/>
          <w:sz w:val="24"/>
          <w:szCs w:val="24"/>
          <w:lang w:eastAsia="bg-BG"/>
        </w:rPr>
      </w:pPr>
      <w:r w:rsidRPr="00410F7F">
        <w:rPr>
          <w:rFonts w:ascii="Times New Roman" w:eastAsia="Times New Roman" w:hAnsi="Times New Roman" w:cs="Times New Roman"/>
          <w:sz w:val="24"/>
          <w:szCs w:val="24"/>
          <w:lang w:eastAsia="bg-BG"/>
        </w:rPr>
        <w:t>За планираните приеми през 20</w:t>
      </w:r>
      <w:r w:rsidR="00AA013D" w:rsidRPr="00410F7F">
        <w:rPr>
          <w:rFonts w:ascii="Times New Roman" w:eastAsia="Times New Roman" w:hAnsi="Times New Roman" w:cs="Times New Roman"/>
          <w:sz w:val="24"/>
          <w:szCs w:val="24"/>
          <w:lang w:eastAsia="bg-BG"/>
        </w:rPr>
        <w:t>2</w:t>
      </w:r>
      <w:r w:rsidR="00D214CA">
        <w:rPr>
          <w:rFonts w:ascii="Times New Roman" w:eastAsia="Times New Roman" w:hAnsi="Times New Roman" w:cs="Times New Roman"/>
          <w:sz w:val="24"/>
          <w:szCs w:val="24"/>
          <w:lang w:eastAsia="bg-BG"/>
        </w:rPr>
        <w:t>5</w:t>
      </w:r>
      <w:r w:rsidRPr="00410F7F">
        <w:rPr>
          <w:rFonts w:ascii="Times New Roman" w:eastAsia="Times New Roman" w:hAnsi="Times New Roman" w:cs="Times New Roman"/>
          <w:sz w:val="24"/>
          <w:szCs w:val="24"/>
          <w:lang w:eastAsia="bg-BG"/>
        </w:rPr>
        <w:t xml:space="preserve"> календарна година</w:t>
      </w:r>
      <w:r w:rsidR="00D214CA">
        <w:rPr>
          <w:rFonts w:ascii="Times New Roman" w:eastAsia="Times New Roman" w:hAnsi="Times New Roman" w:cs="Times New Roman"/>
          <w:sz w:val="24"/>
          <w:szCs w:val="24"/>
          <w:lang w:eastAsia="bg-BG"/>
        </w:rPr>
        <w:t>, е изработен</w:t>
      </w:r>
      <w:r w:rsidRPr="00410F7F">
        <w:rPr>
          <w:rFonts w:ascii="Times New Roman" w:eastAsia="Times New Roman" w:hAnsi="Times New Roman" w:cs="Times New Roman"/>
          <w:sz w:val="24"/>
          <w:szCs w:val="24"/>
          <w:lang w:eastAsia="bg-BG"/>
        </w:rPr>
        <w:t xml:space="preserve"> </w:t>
      </w:r>
      <w:r w:rsidR="00D214CA">
        <w:rPr>
          <w:rFonts w:ascii="Times New Roman" w:eastAsia="Times New Roman" w:hAnsi="Times New Roman" w:cs="Times New Roman"/>
          <w:sz w:val="24"/>
          <w:szCs w:val="24"/>
          <w:lang w:eastAsia="bg-BG"/>
        </w:rPr>
        <w:t>ИГГ (касаещ предимно програмен период 2023-2027)</w:t>
      </w:r>
      <w:r w:rsidRPr="00410F7F">
        <w:rPr>
          <w:rFonts w:ascii="Times New Roman" w:eastAsia="Times New Roman" w:hAnsi="Times New Roman" w:cs="Times New Roman"/>
          <w:sz w:val="24"/>
          <w:szCs w:val="24"/>
          <w:lang w:eastAsia="bg-BG"/>
        </w:rPr>
        <w:t>, ко</w:t>
      </w:r>
      <w:r w:rsidR="00D214CA">
        <w:rPr>
          <w:rFonts w:ascii="Times New Roman" w:eastAsia="Times New Roman" w:hAnsi="Times New Roman" w:cs="Times New Roman"/>
          <w:sz w:val="24"/>
          <w:szCs w:val="24"/>
          <w:lang w:eastAsia="bg-BG"/>
        </w:rPr>
        <w:t>й</w:t>
      </w:r>
      <w:r w:rsidRPr="00410F7F">
        <w:rPr>
          <w:rFonts w:ascii="Times New Roman" w:eastAsia="Times New Roman" w:hAnsi="Times New Roman" w:cs="Times New Roman"/>
          <w:sz w:val="24"/>
          <w:szCs w:val="24"/>
          <w:lang w:eastAsia="bg-BG"/>
        </w:rPr>
        <w:t xml:space="preserve">то </w:t>
      </w:r>
      <w:r w:rsidR="00933FAE" w:rsidRPr="00410F7F">
        <w:rPr>
          <w:rFonts w:ascii="Times New Roman" w:eastAsia="Times New Roman" w:hAnsi="Times New Roman" w:cs="Times New Roman"/>
          <w:sz w:val="24"/>
          <w:szCs w:val="24"/>
          <w:lang w:eastAsia="bg-BG"/>
        </w:rPr>
        <w:t>може да бъд</w:t>
      </w:r>
      <w:r w:rsidRPr="00410F7F">
        <w:rPr>
          <w:rFonts w:ascii="Times New Roman" w:eastAsia="Times New Roman" w:hAnsi="Times New Roman" w:cs="Times New Roman"/>
          <w:sz w:val="24"/>
          <w:szCs w:val="24"/>
          <w:lang w:eastAsia="bg-BG"/>
        </w:rPr>
        <w:t>е</w:t>
      </w:r>
      <w:r w:rsidR="00933FAE" w:rsidRPr="00410F7F">
        <w:rPr>
          <w:rFonts w:ascii="Times New Roman" w:eastAsia="Times New Roman" w:hAnsi="Times New Roman" w:cs="Times New Roman"/>
          <w:sz w:val="24"/>
          <w:szCs w:val="24"/>
          <w:lang w:eastAsia="bg-BG"/>
        </w:rPr>
        <w:t xml:space="preserve"> </w:t>
      </w:r>
      <w:r w:rsidR="00D214CA">
        <w:rPr>
          <w:rFonts w:ascii="Times New Roman" w:eastAsia="Times New Roman" w:hAnsi="Times New Roman" w:cs="Times New Roman"/>
          <w:sz w:val="24"/>
          <w:szCs w:val="24"/>
          <w:lang w:eastAsia="bg-BG"/>
        </w:rPr>
        <w:t>намерен</w:t>
      </w:r>
      <w:r w:rsidRPr="00410F7F">
        <w:rPr>
          <w:rFonts w:ascii="Times New Roman" w:eastAsia="Times New Roman" w:hAnsi="Times New Roman" w:cs="Times New Roman"/>
          <w:sz w:val="24"/>
          <w:szCs w:val="24"/>
          <w:lang w:eastAsia="bg-BG"/>
        </w:rPr>
        <w:t xml:space="preserve"> на </w:t>
      </w:r>
      <w:r w:rsidR="00C35526">
        <w:rPr>
          <w:rFonts w:ascii="Times New Roman" w:eastAsia="Times New Roman" w:hAnsi="Times New Roman" w:cs="Times New Roman"/>
          <w:sz w:val="24"/>
          <w:szCs w:val="24"/>
          <w:lang w:eastAsia="bg-BG"/>
        </w:rPr>
        <w:t>следния</w:t>
      </w:r>
      <w:r w:rsidR="00933FAE" w:rsidRPr="00410F7F">
        <w:rPr>
          <w:rFonts w:ascii="Times New Roman" w:eastAsia="Times New Roman" w:hAnsi="Times New Roman" w:cs="Times New Roman"/>
          <w:sz w:val="24"/>
          <w:szCs w:val="24"/>
          <w:lang w:eastAsia="bg-BG"/>
        </w:rPr>
        <w:t xml:space="preserve"> адрес:</w:t>
      </w:r>
    </w:p>
    <w:p w14:paraId="060C1000" w14:textId="5BDAD669" w:rsidR="0073652E" w:rsidRPr="00410F7F" w:rsidRDefault="00521061" w:rsidP="00312901">
      <w:pPr>
        <w:spacing w:after="120"/>
        <w:jc w:val="both"/>
        <w:rPr>
          <w:rFonts w:ascii="Times New Roman" w:hAnsi="Times New Roman" w:cs="Times New Roman"/>
        </w:rPr>
      </w:pPr>
      <w:hyperlink r:id="rId10" w:history="1">
        <w:r w:rsidR="00D214CA" w:rsidRPr="00F84FB1">
          <w:rPr>
            <w:rStyle w:val="Hyperlink"/>
            <w:rFonts w:ascii="Times New Roman" w:hAnsi="Times New Roman" w:cs="Times New Roman"/>
          </w:rPr>
          <w:t>https://www.sp2023.bg/index.php/bg/proceduri/indikativen-grafik</w:t>
        </w:r>
      </w:hyperlink>
      <w:r w:rsidR="00D214CA">
        <w:rPr>
          <w:rFonts w:ascii="Times New Roman" w:hAnsi="Times New Roman" w:cs="Times New Roman"/>
        </w:rPr>
        <w:t xml:space="preserve"> </w:t>
      </w:r>
    </w:p>
    <w:p w14:paraId="17CE764B" w14:textId="77777777" w:rsidR="004B5269" w:rsidRPr="00410F7F" w:rsidRDefault="004B5269" w:rsidP="00312901">
      <w:pPr>
        <w:spacing w:after="120"/>
        <w:jc w:val="both"/>
        <w:rPr>
          <w:rFonts w:ascii="Times New Roman" w:hAnsi="Times New Roman" w:cs="Times New Roman"/>
        </w:rPr>
      </w:pPr>
    </w:p>
    <w:sectPr w:rsidR="004B5269" w:rsidRPr="00410F7F" w:rsidSect="00494560">
      <w:headerReference w:type="default" r:id="rId11"/>
      <w:footerReference w:type="default" r:id="rId12"/>
      <w:headerReference w:type="first" r:id="rId13"/>
      <w:pgSz w:w="11906" w:h="16838"/>
      <w:pgMar w:top="2694" w:right="1417" w:bottom="851" w:left="1417" w:header="708" w:footer="1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DFC8A" w14:textId="77777777" w:rsidR="00521061" w:rsidRDefault="00521061" w:rsidP="007502DB">
      <w:pPr>
        <w:spacing w:after="0" w:line="240" w:lineRule="auto"/>
      </w:pPr>
      <w:r>
        <w:separator/>
      </w:r>
    </w:p>
  </w:endnote>
  <w:endnote w:type="continuationSeparator" w:id="0">
    <w:p w14:paraId="462077F2" w14:textId="77777777" w:rsidR="00521061" w:rsidRDefault="00521061" w:rsidP="0075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229740"/>
      <w:docPartObj>
        <w:docPartGallery w:val="Page Numbers (Bottom of Page)"/>
        <w:docPartUnique/>
      </w:docPartObj>
    </w:sdtPr>
    <w:sdtEndPr>
      <w:rPr>
        <w:noProof/>
      </w:rPr>
    </w:sdtEndPr>
    <w:sdtContent>
      <w:p w14:paraId="05731A4D" w14:textId="4A8F6240" w:rsidR="00F50247" w:rsidRDefault="00F50247">
        <w:pPr>
          <w:pStyle w:val="Footer"/>
          <w:jc w:val="right"/>
        </w:pPr>
        <w:r>
          <w:fldChar w:fldCharType="begin"/>
        </w:r>
        <w:r>
          <w:instrText xml:space="preserve"> PAGE   \* MERGEFORMAT </w:instrText>
        </w:r>
        <w:r>
          <w:fldChar w:fldCharType="separate"/>
        </w:r>
        <w:r w:rsidR="00B73777">
          <w:rPr>
            <w:noProof/>
          </w:rPr>
          <w:t>9</w:t>
        </w:r>
        <w:r>
          <w:rPr>
            <w:noProof/>
          </w:rPr>
          <w:fldChar w:fldCharType="end"/>
        </w:r>
      </w:p>
    </w:sdtContent>
  </w:sdt>
  <w:p w14:paraId="2BC4C182" w14:textId="77777777" w:rsidR="00F50247" w:rsidRDefault="00F502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6A796" w14:textId="77777777" w:rsidR="00521061" w:rsidRDefault="00521061" w:rsidP="007502DB">
      <w:pPr>
        <w:spacing w:after="0" w:line="240" w:lineRule="auto"/>
      </w:pPr>
      <w:r>
        <w:separator/>
      </w:r>
    </w:p>
  </w:footnote>
  <w:footnote w:type="continuationSeparator" w:id="0">
    <w:p w14:paraId="589B1CBF" w14:textId="77777777" w:rsidR="00521061" w:rsidRDefault="00521061" w:rsidP="00750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73AF2" w14:textId="77777777" w:rsidR="00F50247" w:rsidRDefault="00F50247">
    <w:pPr>
      <w:pStyle w:val="Header"/>
    </w:pPr>
    <w:r>
      <w:rPr>
        <w:noProof/>
        <w:lang w:val="en-US"/>
      </w:rPr>
      <w:drawing>
        <wp:inline distT="0" distB="0" distL="0" distR="0" wp14:anchorId="6EB9D2EB" wp14:editId="69DD7FB3">
          <wp:extent cx="5810250" cy="105473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10547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0E4D1" w14:textId="77777777" w:rsidR="00F50247" w:rsidRDefault="00F50247">
    <w:pPr>
      <w:pStyle w:val="Header"/>
    </w:pPr>
    <w:r>
      <w:rPr>
        <w:noProof/>
        <w:lang w:val="en-US"/>
      </w:rPr>
      <w:drawing>
        <wp:anchor distT="0" distB="0" distL="114300" distR="114300" simplePos="0" relativeHeight="251656704" behindDoc="0" locked="0" layoutInCell="1" allowOverlap="1" wp14:anchorId="7178D974" wp14:editId="4C0A181C">
          <wp:simplePos x="0" y="0"/>
          <wp:positionH relativeFrom="column">
            <wp:posOffset>2872105</wp:posOffset>
          </wp:positionH>
          <wp:positionV relativeFrom="paragraph">
            <wp:posOffset>-265430</wp:posOffset>
          </wp:positionV>
          <wp:extent cx="2853055" cy="963295"/>
          <wp:effectExtent l="0" t="0" r="4445" b="825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055" cy="963295"/>
                  </a:xfrm>
                  <a:prstGeom prst="rect">
                    <a:avLst/>
                  </a:prstGeom>
                  <a:noFill/>
                </pic:spPr>
              </pic:pic>
            </a:graphicData>
          </a:graphic>
          <wp14:sizeRelV relativeFrom="margin">
            <wp14:pctHeight>0</wp14:pctHeight>
          </wp14:sizeRelV>
        </wp:anchor>
      </w:drawing>
    </w:r>
    <w:r>
      <w:rPr>
        <w:noProof/>
        <w:lang w:val="en-US"/>
      </w:rPr>
      <w:drawing>
        <wp:anchor distT="0" distB="0" distL="114300" distR="114300" simplePos="0" relativeHeight="251658752" behindDoc="0" locked="0" layoutInCell="1" allowOverlap="1" wp14:anchorId="2EFD9A56" wp14:editId="521694A1">
          <wp:simplePos x="0" y="0"/>
          <wp:positionH relativeFrom="column">
            <wp:posOffset>-80645</wp:posOffset>
          </wp:positionH>
          <wp:positionV relativeFrom="paragraph">
            <wp:posOffset>-246380</wp:posOffset>
          </wp:positionV>
          <wp:extent cx="2725420" cy="103632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25420" cy="10363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44CA"/>
    <w:multiLevelType w:val="hybridMultilevel"/>
    <w:tmpl w:val="841A5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4124FB"/>
    <w:multiLevelType w:val="hybridMultilevel"/>
    <w:tmpl w:val="2E68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D300A8"/>
    <w:multiLevelType w:val="hybridMultilevel"/>
    <w:tmpl w:val="BEAC5AE0"/>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 w15:restartNumberingAfterBreak="0">
    <w:nsid w:val="0AE40527"/>
    <w:multiLevelType w:val="hybridMultilevel"/>
    <w:tmpl w:val="B6E2988C"/>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0C334008"/>
    <w:multiLevelType w:val="hybridMultilevel"/>
    <w:tmpl w:val="704804C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5" w15:restartNumberingAfterBreak="0">
    <w:nsid w:val="15BE3DC7"/>
    <w:multiLevelType w:val="hybridMultilevel"/>
    <w:tmpl w:val="0A18BF4A"/>
    <w:lvl w:ilvl="0" w:tplc="4D0A041E">
      <w:numFmt w:val="bullet"/>
      <w:lvlText w:val="•"/>
      <w:lvlJc w:val="left"/>
      <w:pPr>
        <w:ind w:left="142" w:firstLine="0"/>
      </w:pPr>
      <w:rPr>
        <w:rFonts w:ascii="Times New Roman" w:eastAsiaTheme="minorHAnsi"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6" w15:restartNumberingAfterBreak="0">
    <w:nsid w:val="19911805"/>
    <w:multiLevelType w:val="hybridMultilevel"/>
    <w:tmpl w:val="932EB8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B4972F2"/>
    <w:multiLevelType w:val="hybridMultilevel"/>
    <w:tmpl w:val="A8B24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617D37"/>
    <w:multiLevelType w:val="hybridMultilevel"/>
    <w:tmpl w:val="609006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FF10794"/>
    <w:multiLevelType w:val="hybridMultilevel"/>
    <w:tmpl w:val="D700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196C61"/>
    <w:multiLevelType w:val="hybridMultilevel"/>
    <w:tmpl w:val="CB64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DF2F80"/>
    <w:multiLevelType w:val="hybridMultilevel"/>
    <w:tmpl w:val="CE8A354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240104AA"/>
    <w:multiLevelType w:val="hybridMultilevel"/>
    <w:tmpl w:val="3CFA9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B16FBF"/>
    <w:multiLevelType w:val="hybridMultilevel"/>
    <w:tmpl w:val="9E547882"/>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4" w15:restartNumberingAfterBreak="0">
    <w:nsid w:val="31C93388"/>
    <w:multiLevelType w:val="hybridMultilevel"/>
    <w:tmpl w:val="609006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35B798B"/>
    <w:multiLevelType w:val="hybridMultilevel"/>
    <w:tmpl w:val="121AD0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35D3961"/>
    <w:multiLevelType w:val="hybridMultilevel"/>
    <w:tmpl w:val="609006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1535A51"/>
    <w:multiLevelType w:val="hybridMultilevel"/>
    <w:tmpl w:val="609006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1826B2C"/>
    <w:multiLevelType w:val="hybridMultilevel"/>
    <w:tmpl w:val="67E40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AE5987"/>
    <w:multiLevelType w:val="hybridMultilevel"/>
    <w:tmpl w:val="C15EC53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0" w15:restartNumberingAfterBreak="0">
    <w:nsid w:val="453F3C9C"/>
    <w:multiLevelType w:val="hybridMultilevel"/>
    <w:tmpl w:val="528E7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137E4A"/>
    <w:multiLevelType w:val="hybridMultilevel"/>
    <w:tmpl w:val="3C96A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A11805"/>
    <w:multiLevelType w:val="hybridMultilevel"/>
    <w:tmpl w:val="D71ABDBE"/>
    <w:lvl w:ilvl="0" w:tplc="0402000F">
      <w:start w:val="1"/>
      <w:numFmt w:val="decimal"/>
      <w:lvlText w:val="%1."/>
      <w:lvlJc w:val="left"/>
      <w:pPr>
        <w:ind w:left="720" w:hanging="360"/>
      </w:pPr>
    </w:lvl>
    <w:lvl w:ilvl="1" w:tplc="9F586F0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7BB5CCD"/>
    <w:multiLevelType w:val="hybridMultilevel"/>
    <w:tmpl w:val="D278D3E0"/>
    <w:lvl w:ilvl="0" w:tplc="ADB20EDE">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046712"/>
    <w:multiLevelType w:val="hybridMultilevel"/>
    <w:tmpl w:val="606A2C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8530B"/>
    <w:multiLevelType w:val="hybridMultilevel"/>
    <w:tmpl w:val="A41074DE"/>
    <w:lvl w:ilvl="0" w:tplc="FA02E65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C63658"/>
    <w:multiLevelType w:val="hybridMultilevel"/>
    <w:tmpl w:val="D71ABDBE"/>
    <w:lvl w:ilvl="0" w:tplc="0402000F">
      <w:start w:val="1"/>
      <w:numFmt w:val="decimal"/>
      <w:lvlText w:val="%1."/>
      <w:lvlJc w:val="left"/>
      <w:pPr>
        <w:ind w:left="720" w:hanging="360"/>
      </w:pPr>
    </w:lvl>
    <w:lvl w:ilvl="1" w:tplc="9F586F0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B840F68"/>
    <w:multiLevelType w:val="hybridMultilevel"/>
    <w:tmpl w:val="6E14694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8" w15:restartNumberingAfterBreak="0">
    <w:nsid w:val="60D354C5"/>
    <w:multiLevelType w:val="hybridMultilevel"/>
    <w:tmpl w:val="705CFF6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9" w15:restartNumberingAfterBreak="0">
    <w:nsid w:val="649C05D1"/>
    <w:multiLevelType w:val="hybridMultilevel"/>
    <w:tmpl w:val="C54461B4"/>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0" w15:restartNumberingAfterBreak="0">
    <w:nsid w:val="65C61C63"/>
    <w:multiLevelType w:val="hybridMultilevel"/>
    <w:tmpl w:val="6D0280AE"/>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31" w15:restartNumberingAfterBreak="0">
    <w:nsid w:val="70DD30AA"/>
    <w:multiLevelType w:val="hybridMultilevel"/>
    <w:tmpl w:val="569ABE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1E93C9A"/>
    <w:multiLevelType w:val="hybridMultilevel"/>
    <w:tmpl w:val="2C44B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2304D9"/>
    <w:multiLevelType w:val="multilevel"/>
    <w:tmpl w:val="722304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58B3140"/>
    <w:multiLevelType w:val="hybridMultilevel"/>
    <w:tmpl w:val="4406F9AE"/>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5" w15:restartNumberingAfterBreak="0">
    <w:nsid w:val="79353D71"/>
    <w:multiLevelType w:val="multilevel"/>
    <w:tmpl w:val="97CA9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AF71E31"/>
    <w:multiLevelType w:val="hybridMultilevel"/>
    <w:tmpl w:val="C6647CA6"/>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7" w15:restartNumberingAfterBreak="0">
    <w:nsid w:val="7C9248E0"/>
    <w:multiLevelType w:val="hybridMultilevel"/>
    <w:tmpl w:val="1FCE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2"/>
  </w:num>
  <w:num w:numId="3">
    <w:abstractNumId w:val="7"/>
  </w:num>
  <w:num w:numId="4">
    <w:abstractNumId w:val="30"/>
  </w:num>
  <w:num w:numId="5">
    <w:abstractNumId w:val="26"/>
  </w:num>
  <w:num w:numId="6">
    <w:abstractNumId w:val="22"/>
  </w:num>
  <w:num w:numId="7">
    <w:abstractNumId w:val="17"/>
  </w:num>
  <w:num w:numId="8">
    <w:abstractNumId w:val="6"/>
  </w:num>
  <w:num w:numId="9">
    <w:abstractNumId w:val="4"/>
  </w:num>
  <w:num w:numId="10">
    <w:abstractNumId w:val="3"/>
  </w:num>
  <w:num w:numId="11">
    <w:abstractNumId w:val="14"/>
  </w:num>
  <w:num w:numId="12">
    <w:abstractNumId w:val="16"/>
  </w:num>
  <w:num w:numId="13">
    <w:abstractNumId w:val="8"/>
  </w:num>
  <w:num w:numId="14">
    <w:abstractNumId w:val="11"/>
  </w:num>
  <w:num w:numId="15">
    <w:abstractNumId w:val="9"/>
  </w:num>
  <w:num w:numId="16">
    <w:abstractNumId w:val="25"/>
  </w:num>
  <w:num w:numId="17">
    <w:abstractNumId w:val="20"/>
  </w:num>
  <w:num w:numId="18">
    <w:abstractNumId w:val="23"/>
  </w:num>
  <w:num w:numId="19">
    <w:abstractNumId w:val="19"/>
  </w:num>
  <w:num w:numId="20">
    <w:abstractNumId w:val="27"/>
  </w:num>
  <w:num w:numId="21">
    <w:abstractNumId w:val="28"/>
  </w:num>
  <w:num w:numId="22">
    <w:abstractNumId w:val="10"/>
  </w:num>
  <w:num w:numId="23">
    <w:abstractNumId w:val="18"/>
  </w:num>
  <w:num w:numId="24">
    <w:abstractNumId w:val="1"/>
  </w:num>
  <w:num w:numId="25">
    <w:abstractNumId w:val="34"/>
  </w:num>
  <w:num w:numId="26">
    <w:abstractNumId w:val="35"/>
  </w:num>
  <w:num w:numId="27">
    <w:abstractNumId w:val="15"/>
  </w:num>
  <w:num w:numId="28">
    <w:abstractNumId w:val="37"/>
  </w:num>
  <w:num w:numId="29">
    <w:abstractNumId w:val="13"/>
  </w:num>
  <w:num w:numId="30">
    <w:abstractNumId w:val="2"/>
  </w:num>
  <w:num w:numId="31">
    <w:abstractNumId w:val="36"/>
  </w:num>
  <w:num w:numId="32">
    <w:abstractNumId w:val="33"/>
  </w:num>
  <w:num w:numId="33">
    <w:abstractNumId w:val="24"/>
  </w:num>
  <w:num w:numId="34">
    <w:abstractNumId w:val="21"/>
  </w:num>
  <w:num w:numId="35">
    <w:abstractNumId w:val="0"/>
  </w:num>
  <w:num w:numId="36">
    <w:abstractNumId w:val="29"/>
  </w:num>
  <w:num w:numId="37">
    <w:abstractNumId w:val="32"/>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A50"/>
    <w:rsid w:val="00012055"/>
    <w:rsid w:val="00023526"/>
    <w:rsid w:val="00023664"/>
    <w:rsid w:val="00031E41"/>
    <w:rsid w:val="00035815"/>
    <w:rsid w:val="000407CF"/>
    <w:rsid w:val="00045FDF"/>
    <w:rsid w:val="000743ED"/>
    <w:rsid w:val="000B071A"/>
    <w:rsid w:val="000C25A9"/>
    <w:rsid w:val="000E368A"/>
    <w:rsid w:val="000E4EDE"/>
    <w:rsid w:val="00120F78"/>
    <w:rsid w:val="00165E10"/>
    <w:rsid w:val="001A459D"/>
    <w:rsid w:val="0020118F"/>
    <w:rsid w:val="00243CBA"/>
    <w:rsid w:val="0025594C"/>
    <w:rsid w:val="00273746"/>
    <w:rsid w:val="002C41DA"/>
    <w:rsid w:val="002F2C31"/>
    <w:rsid w:val="00304815"/>
    <w:rsid w:val="00310DF1"/>
    <w:rsid w:val="00312901"/>
    <w:rsid w:val="0036086B"/>
    <w:rsid w:val="003A03A2"/>
    <w:rsid w:val="003B1834"/>
    <w:rsid w:val="003B3CAB"/>
    <w:rsid w:val="003C1E33"/>
    <w:rsid w:val="00410F7F"/>
    <w:rsid w:val="00414AF3"/>
    <w:rsid w:val="004460CD"/>
    <w:rsid w:val="004472B5"/>
    <w:rsid w:val="004653B4"/>
    <w:rsid w:val="00466535"/>
    <w:rsid w:val="00494560"/>
    <w:rsid w:val="004B2BEF"/>
    <w:rsid w:val="004B5269"/>
    <w:rsid w:val="0051066F"/>
    <w:rsid w:val="005148D6"/>
    <w:rsid w:val="0052058A"/>
    <w:rsid w:val="00521061"/>
    <w:rsid w:val="0052219D"/>
    <w:rsid w:val="00546422"/>
    <w:rsid w:val="005B5D14"/>
    <w:rsid w:val="005C265C"/>
    <w:rsid w:val="005D70CE"/>
    <w:rsid w:val="005E5C8F"/>
    <w:rsid w:val="0061264F"/>
    <w:rsid w:val="00654493"/>
    <w:rsid w:val="00661881"/>
    <w:rsid w:val="00662574"/>
    <w:rsid w:val="006878C2"/>
    <w:rsid w:val="006C1C00"/>
    <w:rsid w:val="006F7413"/>
    <w:rsid w:val="00715D8F"/>
    <w:rsid w:val="00721F30"/>
    <w:rsid w:val="0073652E"/>
    <w:rsid w:val="007502DB"/>
    <w:rsid w:val="007818F0"/>
    <w:rsid w:val="007A34CD"/>
    <w:rsid w:val="007D5441"/>
    <w:rsid w:val="008070FF"/>
    <w:rsid w:val="00817F3B"/>
    <w:rsid w:val="00831947"/>
    <w:rsid w:val="008332BA"/>
    <w:rsid w:val="00840A50"/>
    <w:rsid w:val="00857FFE"/>
    <w:rsid w:val="008612A9"/>
    <w:rsid w:val="00874D1B"/>
    <w:rsid w:val="00891378"/>
    <w:rsid w:val="008C0429"/>
    <w:rsid w:val="008F4964"/>
    <w:rsid w:val="00933FAE"/>
    <w:rsid w:val="00937387"/>
    <w:rsid w:val="009504D2"/>
    <w:rsid w:val="0095473F"/>
    <w:rsid w:val="00970F81"/>
    <w:rsid w:val="009769E2"/>
    <w:rsid w:val="009B5016"/>
    <w:rsid w:val="009D21C3"/>
    <w:rsid w:val="00A035F8"/>
    <w:rsid w:val="00A27639"/>
    <w:rsid w:val="00A51800"/>
    <w:rsid w:val="00A93B27"/>
    <w:rsid w:val="00AA013D"/>
    <w:rsid w:val="00AD69FC"/>
    <w:rsid w:val="00AE4D6A"/>
    <w:rsid w:val="00AF41F4"/>
    <w:rsid w:val="00B44B69"/>
    <w:rsid w:val="00B45BA0"/>
    <w:rsid w:val="00B73777"/>
    <w:rsid w:val="00B9781D"/>
    <w:rsid w:val="00BB7D5A"/>
    <w:rsid w:val="00BE09A0"/>
    <w:rsid w:val="00BE58CB"/>
    <w:rsid w:val="00C35526"/>
    <w:rsid w:val="00C47E64"/>
    <w:rsid w:val="00CF42FC"/>
    <w:rsid w:val="00D101D9"/>
    <w:rsid w:val="00D175E1"/>
    <w:rsid w:val="00D214CA"/>
    <w:rsid w:val="00D640C9"/>
    <w:rsid w:val="00D7448B"/>
    <w:rsid w:val="00DB24D5"/>
    <w:rsid w:val="00DD4DBB"/>
    <w:rsid w:val="00DF11D3"/>
    <w:rsid w:val="00E20CE5"/>
    <w:rsid w:val="00E93EB8"/>
    <w:rsid w:val="00E95BEB"/>
    <w:rsid w:val="00ED3CBC"/>
    <w:rsid w:val="00F13D9B"/>
    <w:rsid w:val="00F24DF1"/>
    <w:rsid w:val="00F34F2E"/>
    <w:rsid w:val="00F40EB7"/>
    <w:rsid w:val="00F47A77"/>
    <w:rsid w:val="00F50247"/>
    <w:rsid w:val="00F9477D"/>
    <w:rsid w:val="00F94C1E"/>
    <w:rsid w:val="00FB3887"/>
    <w:rsid w:val="00FC3323"/>
    <w:rsid w:val="00FD2A98"/>
    <w:rsid w:val="00FD2D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981F6"/>
  <w15:docId w15:val="{EA20FED7-CB76-4EE9-B993-FAC8D17F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F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0CE"/>
    <w:pPr>
      <w:ind w:left="720"/>
      <w:contextualSpacing/>
    </w:pPr>
  </w:style>
  <w:style w:type="paragraph" w:styleId="BodyText3">
    <w:name w:val="Body Text 3"/>
    <w:basedOn w:val="Normal"/>
    <w:link w:val="BodyText3Char"/>
    <w:rsid w:val="00933FAE"/>
    <w:pPr>
      <w:spacing w:after="120" w:line="240" w:lineRule="auto"/>
    </w:pPr>
    <w:rPr>
      <w:rFonts w:ascii="Times New Roman" w:eastAsia="Times New Roman" w:hAnsi="Times New Roman" w:cs="Times New Roman"/>
      <w:sz w:val="16"/>
      <w:szCs w:val="16"/>
      <w:lang w:eastAsia="bg-BG"/>
    </w:rPr>
  </w:style>
  <w:style w:type="character" w:customStyle="1" w:styleId="BodyText3Char">
    <w:name w:val="Body Text 3 Char"/>
    <w:basedOn w:val="DefaultParagraphFont"/>
    <w:link w:val="BodyText3"/>
    <w:rsid w:val="00933FAE"/>
    <w:rPr>
      <w:rFonts w:ascii="Times New Roman" w:eastAsia="Times New Roman" w:hAnsi="Times New Roman" w:cs="Times New Roman"/>
      <w:sz w:val="16"/>
      <w:szCs w:val="16"/>
      <w:lang w:eastAsia="bg-BG"/>
    </w:rPr>
  </w:style>
  <w:style w:type="character" w:styleId="Hyperlink">
    <w:name w:val="Hyperlink"/>
    <w:basedOn w:val="DefaultParagraphFont"/>
    <w:uiPriority w:val="99"/>
    <w:unhideWhenUsed/>
    <w:rsid w:val="00933FAE"/>
    <w:rPr>
      <w:color w:val="0000FF" w:themeColor="hyperlink"/>
      <w:u w:val="single"/>
    </w:rPr>
  </w:style>
  <w:style w:type="character" w:styleId="FollowedHyperlink">
    <w:name w:val="FollowedHyperlink"/>
    <w:basedOn w:val="DefaultParagraphFont"/>
    <w:uiPriority w:val="99"/>
    <w:semiHidden/>
    <w:unhideWhenUsed/>
    <w:rsid w:val="00DD4DBB"/>
    <w:rPr>
      <w:color w:val="800080" w:themeColor="followedHyperlink"/>
      <w:u w:val="single"/>
    </w:rPr>
  </w:style>
  <w:style w:type="paragraph" w:styleId="BodyText">
    <w:name w:val="Body Text"/>
    <w:basedOn w:val="Normal"/>
    <w:link w:val="BodyTextChar"/>
    <w:uiPriority w:val="99"/>
    <w:semiHidden/>
    <w:unhideWhenUsed/>
    <w:rsid w:val="00937387"/>
    <w:pPr>
      <w:spacing w:after="120"/>
    </w:pPr>
  </w:style>
  <w:style w:type="character" w:customStyle="1" w:styleId="BodyTextChar">
    <w:name w:val="Body Text Char"/>
    <w:basedOn w:val="DefaultParagraphFont"/>
    <w:link w:val="BodyText"/>
    <w:uiPriority w:val="99"/>
    <w:semiHidden/>
    <w:rsid w:val="00937387"/>
  </w:style>
  <w:style w:type="paragraph" w:styleId="Header">
    <w:name w:val="header"/>
    <w:basedOn w:val="Normal"/>
    <w:link w:val="HeaderChar"/>
    <w:uiPriority w:val="99"/>
    <w:unhideWhenUsed/>
    <w:rsid w:val="007502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502DB"/>
  </w:style>
  <w:style w:type="paragraph" w:styleId="Footer">
    <w:name w:val="footer"/>
    <w:basedOn w:val="Normal"/>
    <w:link w:val="FooterChar"/>
    <w:uiPriority w:val="99"/>
    <w:unhideWhenUsed/>
    <w:rsid w:val="007502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02DB"/>
  </w:style>
  <w:style w:type="paragraph" w:styleId="BalloonText">
    <w:name w:val="Balloon Text"/>
    <w:basedOn w:val="Normal"/>
    <w:link w:val="BalloonTextChar"/>
    <w:uiPriority w:val="99"/>
    <w:semiHidden/>
    <w:unhideWhenUsed/>
    <w:rsid w:val="00520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5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970778">
      <w:bodyDiv w:val="1"/>
      <w:marLeft w:val="0"/>
      <w:marRight w:val="0"/>
      <w:marTop w:val="0"/>
      <w:marBottom w:val="0"/>
      <w:divBdr>
        <w:top w:val="none" w:sz="0" w:space="0" w:color="auto"/>
        <w:left w:val="none" w:sz="0" w:space="0" w:color="auto"/>
        <w:bottom w:val="none" w:sz="0" w:space="0" w:color="auto"/>
        <w:right w:val="none" w:sz="0" w:space="0" w:color="auto"/>
      </w:divBdr>
    </w:div>
    <w:div w:id="471487577">
      <w:bodyDiv w:val="1"/>
      <w:marLeft w:val="0"/>
      <w:marRight w:val="0"/>
      <w:marTop w:val="0"/>
      <w:marBottom w:val="0"/>
      <w:divBdr>
        <w:top w:val="none" w:sz="0" w:space="0" w:color="auto"/>
        <w:left w:val="none" w:sz="0" w:space="0" w:color="auto"/>
        <w:bottom w:val="none" w:sz="0" w:space="0" w:color="auto"/>
        <w:right w:val="none" w:sz="0" w:space="0" w:color="auto"/>
      </w:divBdr>
    </w:div>
    <w:div w:id="757794687">
      <w:bodyDiv w:val="1"/>
      <w:marLeft w:val="0"/>
      <w:marRight w:val="0"/>
      <w:marTop w:val="0"/>
      <w:marBottom w:val="0"/>
      <w:divBdr>
        <w:top w:val="none" w:sz="0" w:space="0" w:color="auto"/>
        <w:left w:val="none" w:sz="0" w:space="0" w:color="auto"/>
        <w:bottom w:val="none" w:sz="0" w:space="0" w:color="auto"/>
        <w:right w:val="none" w:sz="0" w:space="0" w:color="auto"/>
      </w:divBdr>
    </w:div>
    <w:div w:id="998195225">
      <w:bodyDiv w:val="1"/>
      <w:marLeft w:val="0"/>
      <w:marRight w:val="0"/>
      <w:marTop w:val="0"/>
      <w:marBottom w:val="0"/>
      <w:divBdr>
        <w:top w:val="none" w:sz="0" w:space="0" w:color="auto"/>
        <w:left w:val="none" w:sz="0" w:space="0" w:color="auto"/>
        <w:bottom w:val="none" w:sz="0" w:space="0" w:color="auto"/>
        <w:right w:val="none" w:sz="0" w:space="0" w:color="auto"/>
      </w:divBdr>
    </w:div>
    <w:div w:id="1597984029">
      <w:bodyDiv w:val="1"/>
      <w:marLeft w:val="0"/>
      <w:marRight w:val="0"/>
      <w:marTop w:val="0"/>
      <w:marBottom w:val="0"/>
      <w:divBdr>
        <w:top w:val="none" w:sz="0" w:space="0" w:color="auto"/>
        <w:left w:val="none" w:sz="0" w:space="0" w:color="auto"/>
        <w:bottom w:val="none" w:sz="0" w:space="0" w:color="auto"/>
        <w:right w:val="none" w:sz="0" w:space="0" w:color="auto"/>
      </w:divBdr>
    </w:div>
    <w:div w:id="21309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zh.government.bg/bg/politiki-i-programi/programi-za-finansirane/programa-za-razvitie-na-selskite-rayoni/komitet-po-nablyudenie-prsr-2014-2020/materiali-i-stenografski-protokol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p2023.bg/index.php/bg/proceduri/indikativen-grafik" TargetMode="External"/><Relationship Id="rId4" Type="http://schemas.openxmlformats.org/officeDocument/2006/relationships/settings" Target="settings.xml"/><Relationship Id="rId9" Type="http://schemas.openxmlformats.org/officeDocument/2006/relationships/hyperlink" Target="https://www.mzh.government.bg/bg/obsha-selskostopanska-politika-2021-2027-g/komitet-za-nablyudenie-na-strategicheskiya-plan-za-razvitie-na-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606AE-124F-49EB-B3BC-38F2E8770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3243</Words>
  <Characters>18487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Hristo Todorov</dc:creator>
  <cp:lastModifiedBy>Hristo Todorov</cp:lastModifiedBy>
  <cp:revision>49</cp:revision>
  <cp:lastPrinted>2016-03-09T05:53:00Z</cp:lastPrinted>
  <dcterms:created xsi:type="dcterms:W3CDTF">2025-05-08T06:20:00Z</dcterms:created>
  <dcterms:modified xsi:type="dcterms:W3CDTF">2025-05-08T11:10:00Z</dcterms:modified>
</cp:coreProperties>
</file>